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C858C5"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C858C5"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9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83"/>
      </w:tblGrid>
      <w:tr w:rsidR="009C2829" w14:paraId="05EB0486" w14:textId="77777777" w:rsidTr="00B4699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3" w:type="dxa"/>
            <w:vAlign w:val="center"/>
          </w:tcPr>
          <w:p w14:paraId="690F2AD4" w14:textId="41463F73" w:rsidR="009C2829" w:rsidRPr="000257FB" w:rsidRDefault="00775232" w:rsidP="005A3FB9">
            <w:pPr>
              <w:pStyle w:val="Header"/>
              <w:jc w:val="center"/>
              <w:rPr>
                <w:rFonts w:asciiTheme="majorHAnsi" w:hAnsiTheme="majorHAnsi"/>
                <w:b/>
              </w:rPr>
            </w:pPr>
            <w:r>
              <w:rPr>
                <w:rFonts w:asciiTheme="majorHAnsi" w:hAnsiTheme="majorHAnsi"/>
                <w:b/>
                <w:sz w:val="22"/>
              </w:rPr>
              <w:t>August 2</w:t>
            </w:r>
            <w:r w:rsidR="009C2829">
              <w:rPr>
                <w:rFonts w:asciiTheme="majorHAnsi" w:hAnsiTheme="majorHAnsi"/>
                <w:b/>
                <w:sz w:val="22"/>
              </w:rPr>
              <w:t>, 201</w:t>
            </w:r>
            <w:r w:rsidR="00312173">
              <w:rPr>
                <w:rFonts w:asciiTheme="majorHAnsi" w:hAnsiTheme="majorHAnsi"/>
                <w:b/>
                <w:sz w:val="22"/>
              </w:rPr>
              <w:t>8</w:t>
            </w:r>
          </w:p>
        </w:tc>
      </w:tr>
      <w:tr w:rsidR="009C2829" w:rsidRPr="00B14985" w14:paraId="2DD4D865"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597E7222" w14:textId="52541B98" w:rsidR="00936B3A" w:rsidRPr="00C858C5" w:rsidRDefault="00936B3A" w:rsidP="003F0266">
            <w:pPr>
              <w:rPr>
                <w:rFonts w:ascii="Calibri Light" w:hAnsi="Calibri Light"/>
                <w:noProof/>
                <w:sz w:val="20"/>
                <w:szCs w:val="20"/>
              </w:rPr>
            </w:pPr>
          </w:p>
          <w:p w14:paraId="500C4345" w14:textId="77777777" w:rsidR="00C858C5" w:rsidRPr="00C858C5" w:rsidRDefault="00C858C5" w:rsidP="00C858C5">
            <w:pPr>
              <w:rPr>
                <w:rFonts w:ascii="Calibri Light" w:hAnsi="Calibri Light"/>
                <w:b/>
                <w:noProof/>
                <w:color w:val="000000" w:themeColor="text1"/>
                <w:sz w:val="20"/>
                <w:szCs w:val="20"/>
              </w:rPr>
            </w:pPr>
            <w:r w:rsidRPr="00C858C5">
              <w:rPr>
                <w:rFonts w:ascii="Calibri Light" w:hAnsi="Calibri Light"/>
                <w:b/>
                <w:noProof/>
                <w:color w:val="000000" w:themeColor="text1"/>
                <w:sz w:val="20"/>
                <w:szCs w:val="20"/>
              </w:rPr>
              <w:t>VDAA Accolades</w:t>
            </w:r>
          </w:p>
          <w:p w14:paraId="009338B0" w14:textId="5DA88066" w:rsidR="00C858C5" w:rsidRPr="00C858C5" w:rsidRDefault="00C858C5" w:rsidP="00C858C5">
            <w:pPr>
              <w:rPr>
                <w:rFonts w:ascii="Calibri Light" w:hAnsi="Calibri Light"/>
                <w:color w:val="000000" w:themeColor="text1"/>
                <w:sz w:val="20"/>
                <w:szCs w:val="20"/>
              </w:rPr>
            </w:pPr>
            <w:r w:rsidRPr="00C858C5">
              <w:rPr>
                <w:rFonts w:ascii="Calibri Light" w:hAnsi="Calibri Light"/>
                <w:noProof/>
                <w:color w:val="000000" w:themeColor="text1"/>
                <w:sz w:val="20"/>
                <w:szCs w:val="20"/>
              </w:rPr>
              <w:t xml:space="preserve">The Vice Dean would like to recognize </w:t>
            </w:r>
            <w:bookmarkStart w:id="0" w:name="_GoBack"/>
            <w:bookmarkEnd w:id="0"/>
            <w:r w:rsidRPr="00C858C5">
              <w:rPr>
                <w:rFonts w:ascii="Calibri Light" w:hAnsi="Calibri Light"/>
                <w:color w:val="000000" w:themeColor="text1"/>
                <w:sz w:val="20"/>
                <w:szCs w:val="20"/>
              </w:rPr>
              <w:t>Dr. Ruth Levine’s recognition by the AAMC for service in AAMC’s Leadership Education and Development (LEAD) Certificate Program providing leadership education and serving as coach to the LEAD fellows.</w:t>
            </w:r>
          </w:p>
          <w:p w14:paraId="171DDDD8" w14:textId="77777777" w:rsidR="00C858C5" w:rsidRDefault="00C858C5" w:rsidP="003F0266">
            <w:pPr>
              <w:rPr>
                <w:rFonts w:ascii="Calibri Light" w:hAnsi="Calibri Light"/>
                <w:b/>
                <w:noProof/>
                <w:sz w:val="20"/>
                <w:szCs w:val="20"/>
              </w:rPr>
            </w:pPr>
          </w:p>
          <w:p w14:paraId="7FB37081" w14:textId="469D2EEC" w:rsidR="00C858C5" w:rsidRPr="00C858C5" w:rsidRDefault="00C858C5" w:rsidP="003F0266">
            <w:pPr>
              <w:rPr>
                <w:rFonts w:ascii="Calibri Light" w:hAnsi="Calibri Light"/>
                <w:b/>
                <w:noProof/>
                <w:sz w:val="20"/>
                <w:szCs w:val="20"/>
              </w:rPr>
            </w:pPr>
            <w:r w:rsidRPr="00C858C5">
              <w:rPr>
                <w:rFonts w:ascii="Calibri Light" w:hAnsi="Calibri Light"/>
                <w:b/>
                <w:noProof/>
                <w:sz w:val="20"/>
                <w:szCs w:val="20"/>
              </w:rPr>
              <w:t>OSAA</w:t>
            </w:r>
          </w:p>
          <w:p w14:paraId="41815DCA" w14:textId="6128BD27" w:rsidR="00C858C5" w:rsidRPr="00C858C5" w:rsidRDefault="00C858C5" w:rsidP="00C858C5">
            <w:pPr>
              <w:rPr>
                <w:rFonts w:ascii="Calibri Light" w:hAnsi="Calibri Light"/>
                <w:sz w:val="20"/>
                <w:szCs w:val="20"/>
              </w:rPr>
            </w:pPr>
            <w:r w:rsidRPr="00C858C5">
              <w:rPr>
                <w:rFonts w:ascii="Calibri Light" w:hAnsi="Calibri Light"/>
                <w:sz w:val="20"/>
                <w:szCs w:val="20"/>
              </w:rPr>
              <w:t>Call for Hector P. Garcia Cultural Competence Essay a</w:t>
            </w:r>
            <w:r>
              <w:rPr>
                <w:rFonts w:ascii="Calibri Light" w:hAnsi="Calibri Light"/>
                <w:sz w:val="20"/>
                <w:szCs w:val="20"/>
              </w:rPr>
              <w:t>nd Abstract for Poster Contests</w:t>
            </w:r>
            <w:proofErr w:type="gramStart"/>
            <w:r>
              <w:rPr>
                <w:rFonts w:ascii="Calibri Light" w:hAnsi="Calibri Light"/>
                <w:sz w:val="20"/>
                <w:szCs w:val="20"/>
              </w:rPr>
              <w:t>:</w:t>
            </w:r>
            <w:proofErr w:type="gramEnd"/>
            <w:r w:rsidRPr="00C858C5">
              <w:rPr>
                <w:rFonts w:ascii="Calibri Light" w:hAnsi="Calibri Light"/>
                <w:sz w:val="20"/>
                <w:szCs w:val="20"/>
              </w:rPr>
              <w:br/>
              <w:t xml:space="preserve">Students from all UTMB Schools are invited to enter the Hector P. Garcia, M.D., Cultural Competence Essay and Poster Contests. </w:t>
            </w:r>
            <w:r w:rsidRPr="00C858C5">
              <w:rPr>
                <w:rFonts w:ascii="Calibri Light" w:hAnsi="Calibri Light"/>
                <w:sz w:val="20"/>
                <w:szCs w:val="20"/>
              </w:rPr>
              <w:br/>
              <w:t>Deadline to submit essays: August 24, 2018 by 5</w:t>
            </w:r>
            <w:r>
              <w:rPr>
                <w:rFonts w:ascii="Calibri Light" w:hAnsi="Calibri Light"/>
                <w:sz w:val="20"/>
                <w:szCs w:val="20"/>
              </w:rPr>
              <w:t xml:space="preserve"> </w:t>
            </w:r>
            <w:proofErr w:type="gramStart"/>
            <w:r w:rsidRPr="00C858C5">
              <w:rPr>
                <w:rFonts w:ascii="Calibri Light" w:hAnsi="Calibri Light"/>
                <w:sz w:val="20"/>
                <w:szCs w:val="20"/>
              </w:rPr>
              <w:t>pm.</w:t>
            </w:r>
            <w:proofErr w:type="gramEnd"/>
            <w:r w:rsidRPr="00C858C5">
              <w:rPr>
                <w:rFonts w:ascii="Calibri Light" w:hAnsi="Calibri Light"/>
                <w:sz w:val="20"/>
                <w:szCs w:val="20"/>
              </w:rPr>
              <w:t xml:space="preserve"> </w:t>
            </w:r>
            <w:r w:rsidRPr="00C858C5">
              <w:rPr>
                <w:rFonts w:ascii="Calibri Light" w:hAnsi="Calibri Light"/>
                <w:sz w:val="20"/>
                <w:szCs w:val="20"/>
              </w:rPr>
              <w:br/>
              <w:t xml:space="preserve">Deadline to submit abstract for poster (max 275 words): August 17, 2018 by 5pm. </w:t>
            </w:r>
            <w:r w:rsidRPr="00C858C5">
              <w:rPr>
                <w:rFonts w:ascii="Calibri Light" w:hAnsi="Calibri Light"/>
                <w:sz w:val="20"/>
                <w:szCs w:val="20"/>
              </w:rPr>
              <w:br/>
              <w:t xml:space="preserve">Winners of the essay ($1000) and poster ($500) contests will be announced at the annual luncheon held on Friday, September 14, 2018. Please review the requirements and </w:t>
            </w:r>
            <w:hyperlink r:id="rId13" w:tgtFrame="_blank" w:history="1">
              <w:r w:rsidRPr="00C858C5">
                <w:rPr>
                  <w:rStyle w:val="Hyperlink"/>
                  <w:rFonts w:ascii="Calibri Light" w:hAnsi="Calibri Light"/>
                  <w:color w:val="000000" w:themeColor="text1"/>
                  <w:sz w:val="20"/>
                  <w:szCs w:val="20"/>
                  <w:u w:val="none"/>
                </w:rPr>
                <w:t>register on the website</w:t>
              </w:r>
            </w:hyperlink>
            <w:r w:rsidRPr="00C858C5">
              <w:rPr>
                <w:rFonts w:ascii="Calibri Light" w:hAnsi="Calibri Light"/>
                <w:color w:val="000000" w:themeColor="text1"/>
                <w:sz w:val="20"/>
                <w:szCs w:val="20"/>
              </w:rPr>
              <w:t xml:space="preserve">: </w:t>
            </w:r>
            <w:hyperlink r:id="rId14" w:history="1">
              <w:r w:rsidRPr="00C858C5">
                <w:rPr>
                  <w:rStyle w:val="Hyperlink"/>
                  <w:rFonts w:ascii="Calibri Light" w:hAnsi="Calibri Light"/>
                  <w:sz w:val="20"/>
                  <w:szCs w:val="20"/>
                </w:rPr>
                <w:t>https://www.utmb.edu/studentservices/hector-p-garcia-award</w:t>
              </w:r>
            </w:hyperlink>
          </w:p>
          <w:p w14:paraId="1AF7E24E" w14:textId="77777777" w:rsidR="00C858C5" w:rsidRPr="00C858C5" w:rsidRDefault="00C858C5" w:rsidP="00C858C5">
            <w:pPr>
              <w:rPr>
                <w:rFonts w:ascii="Calibri Light" w:hAnsi="Calibri Light"/>
                <w:sz w:val="20"/>
                <w:szCs w:val="20"/>
              </w:rPr>
            </w:pPr>
          </w:p>
          <w:p w14:paraId="32B18E99" w14:textId="48604ADA" w:rsidR="00C858C5" w:rsidRPr="00C858C5" w:rsidRDefault="00C858C5" w:rsidP="00C858C5">
            <w:pPr>
              <w:rPr>
                <w:rStyle w:val="apple-converted-space"/>
                <w:rFonts w:ascii="Calibri Light" w:hAnsi="Calibri Light"/>
                <w:sz w:val="20"/>
                <w:szCs w:val="20"/>
              </w:rPr>
            </w:pPr>
            <w:proofErr w:type="spellStart"/>
            <w:r w:rsidRPr="00C858C5">
              <w:rPr>
                <w:rFonts w:ascii="Calibri Light" w:hAnsi="Calibri Light"/>
                <w:sz w:val="20"/>
                <w:szCs w:val="20"/>
              </w:rPr>
              <w:t>Frontera</w:t>
            </w:r>
            <w:proofErr w:type="spellEnd"/>
            <w:r w:rsidRPr="00C858C5">
              <w:rPr>
                <w:rFonts w:ascii="Calibri Light" w:hAnsi="Calibri Light"/>
                <w:sz w:val="20"/>
                <w:szCs w:val="20"/>
              </w:rPr>
              <w:t xml:space="preserve"> de </w:t>
            </w:r>
            <w:proofErr w:type="spellStart"/>
            <w:r w:rsidRPr="00C858C5">
              <w:rPr>
                <w:rFonts w:ascii="Calibri Light" w:hAnsi="Calibri Light"/>
                <w:sz w:val="20"/>
                <w:szCs w:val="20"/>
              </w:rPr>
              <w:t>Salud</w:t>
            </w:r>
            <w:proofErr w:type="spellEnd"/>
            <w:r w:rsidRPr="00C858C5">
              <w:rPr>
                <w:rFonts w:ascii="Calibri Light" w:hAnsi="Calibri Light"/>
                <w:sz w:val="20"/>
                <w:szCs w:val="20"/>
              </w:rPr>
              <w:t xml:space="preserve"> </w:t>
            </w:r>
            <w:proofErr w:type="gramStart"/>
            <w:r w:rsidRPr="00C858C5">
              <w:rPr>
                <w:rFonts w:ascii="Calibri Light" w:hAnsi="Calibri Light"/>
                <w:sz w:val="20"/>
                <w:szCs w:val="20"/>
              </w:rPr>
              <w:t>partnered</w:t>
            </w:r>
            <w:proofErr w:type="gramEnd"/>
            <w:r w:rsidRPr="00C858C5">
              <w:rPr>
                <w:rFonts w:ascii="Calibri Light" w:hAnsi="Calibri Light"/>
                <w:sz w:val="20"/>
                <w:szCs w:val="20"/>
              </w:rPr>
              <w:t xml:space="preserve"> with Casa El </w:t>
            </w:r>
            <w:proofErr w:type="spellStart"/>
            <w:r w:rsidRPr="00C858C5">
              <w:rPr>
                <w:rFonts w:ascii="Calibri Light" w:hAnsi="Calibri Light"/>
                <w:sz w:val="20"/>
                <w:szCs w:val="20"/>
              </w:rPr>
              <w:t>Buen</w:t>
            </w:r>
            <w:proofErr w:type="spellEnd"/>
            <w:r w:rsidRPr="00C858C5">
              <w:rPr>
                <w:rFonts w:ascii="Calibri Light" w:hAnsi="Calibri Light"/>
                <w:sz w:val="20"/>
                <w:szCs w:val="20"/>
              </w:rPr>
              <w:t xml:space="preserve"> </w:t>
            </w:r>
            <w:proofErr w:type="spellStart"/>
            <w:r w:rsidRPr="00C858C5">
              <w:rPr>
                <w:rFonts w:ascii="Calibri Light" w:hAnsi="Calibri Light"/>
                <w:sz w:val="20"/>
                <w:szCs w:val="20"/>
              </w:rPr>
              <w:t>Samaritano</w:t>
            </w:r>
            <w:proofErr w:type="spellEnd"/>
            <w:r w:rsidRPr="00C858C5">
              <w:rPr>
                <w:rFonts w:ascii="Calibri Light" w:hAnsi="Calibri Light"/>
                <w:sz w:val="20"/>
                <w:szCs w:val="20"/>
              </w:rPr>
              <w:t xml:space="preserve"> to host a health fair for mostly Spanish-speaking patients in Southwest Houston on July 21, 2018. A variety of public health and medical issues </w:t>
            </w:r>
            <w:proofErr w:type="gramStart"/>
            <w:r w:rsidRPr="00C858C5">
              <w:rPr>
                <w:rFonts w:ascii="Calibri Light" w:hAnsi="Calibri Light"/>
                <w:sz w:val="20"/>
                <w:szCs w:val="20"/>
              </w:rPr>
              <w:t>were represented</w:t>
            </w:r>
            <w:proofErr w:type="gramEnd"/>
            <w:r w:rsidRPr="00C858C5">
              <w:rPr>
                <w:rFonts w:ascii="Calibri Light" w:hAnsi="Calibri Light"/>
                <w:sz w:val="20"/>
                <w:szCs w:val="20"/>
              </w:rPr>
              <w:t xml:space="preserve"> at booths including yoga and mindfulness, body mass index, blood pressure, blood glucose, fall and stroke prevention, nutrition and hydroponic gardening, women’s healthcare, occupational therapy, adult vaccines, and health literacy. Over 100 patients </w:t>
            </w:r>
            <w:proofErr w:type="gramStart"/>
            <w:r w:rsidRPr="00C858C5">
              <w:rPr>
                <w:rFonts w:ascii="Calibri Light" w:hAnsi="Calibri Light"/>
                <w:sz w:val="20"/>
                <w:szCs w:val="20"/>
              </w:rPr>
              <w:t>were in attendance</w:t>
            </w:r>
            <w:proofErr w:type="gramEnd"/>
            <w:r w:rsidRPr="00C858C5">
              <w:rPr>
                <w:rFonts w:ascii="Calibri Light" w:hAnsi="Calibri Light"/>
                <w:sz w:val="20"/>
                <w:szCs w:val="20"/>
              </w:rPr>
              <w:t xml:space="preserve"> at the health fair and had the opportunity to win prizes and be educated on these health </w:t>
            </w:r>
            <w:r>
              <w:rPr>
                <w:rFonts w:ascii="Calibri Light" w:hAnsi="Calibri Light"/>
                <w:sz w:val="20"/>
                <w:szCs w:val="20"/>
              </w:rPr>
              <w:t>t</w:t>
            </w:r>
            <w:r w:rsidRPr="00C858C5">
              <w:rPr>
                <w:rFonts w:ascii="Calibri Light" w:hAnsi="Calibri Light"/>
                <w:sz w:val="20"/>
                <w:szCs w:val="20"/>
              </w:rPr>
              <w:t>opics.</w:t>
            </w:r>
            <w:r>
              <w:rPr>
                <w:rFonts w:ascii="Calibri Light" w:hAnsi="Calibri Light"/>
                <w:sz w:val="20"/>
                <w:szCs w:val="20"/>
              </w:rPr>
              <w:br/>
            </w:r>
            <w:hyperlink r:id="rId15" w:history="1">
              <w:r w:rsidRPr="00C858C5">
                <w:rPr>
                  <w:rStyle w:val="Hyperlink"/>
                  <w:rFonts w:ascii="Calibri Light" w:hAnsi="Calibri Light"/>
                  <w:sz w:val="20"/>
                  <w:szCs w:val="20"/>
                </w:rPr>
                <w:t>https://www.facebook.com/fronteradesaludutmb/</w:t>
              </w:r>
            </w:hyperlink>
          </w:p>
          <w:p w14:paraId="7DACAAA2" w14:textId="77777777" w:rsidR="00C858C5" w:rsidRPr="00C858C5" w:rsidRDefault="00C858C5" w:rsidP="003F0266">
            <w:pPr>
              <w:rPr>
                <w:rFonts w:ascii="Calibri Light" w:hAnsi="Calibri Light"/>
                <w:noProof/>
                <w:sz w:val="20"/>
                <w:szCs w:val="20"/>
              </w:rPr>
            </w:pPr>
          </w:p>
          <w:p w14:paraId="62ED5B37" w14:textId="77777777" w:rsidR="00936B3A" w:rsidRPr="00C858C5" w:rsidRDefault="00936B3A" w:rsidP="008B6179">
            <w:pPr>
              <w:rPr>
                <w:rFonts w:ascii="Calibri Light" w:hAnsi="Calibri Light"/>
                <w:noProof/>
                <w:sz w:val="20"/>
                <w:szCs w:val="20"/>
              </w:rPr>
            </w:pPr>
          </w:p>
        </w:tc>
        <w:tc>
          <w:tcPr>
            <w:tcW w:w="5963" w:type="dxa"/>
            <w:gridSpan w:val="2"/>
          </w:tcPr>
          <w:p w14:paraId="43694EBF" w14:textId="77777777" w:rsidR="00733AEA" w:rsidRDefault="00733AEA" w:rsidP="003D7E2A">
            <w:pPr>
              <w:rPr>
                <w:rFonts w:asciiTheme="majorHAnsi" w:eastAsia="Times New Roman" w:hAnsiTheme="majorHAnsi" w:cs="Arial"/>
                <w:b/>
                <w:color w:val="000000" w:themeColor="text1"/>
                <w:szCs w:val="20"/>
              </w:rPr>
            </w:pPr>
          </w:p>
          <w:p w14:paraId="7BFCD4B8" w14:textId="77777777" w:rsidR="00775232" w:rsidRPr="00775232" w:rsidRDefault="00775232" w:rsidP="00775232">
            <w:pPr>
              <w:rPr>
                <w:rFonts w:asciiTheme="majorHAnsi" w:hAnsiTheme="majorHAnsi" w:cstheme="majorHAnsi"/>
                <w:sz w:val="21"/>
                <w:szCs w:val="21"/>
              </w:rPr>
            </w:pPr>
            <w:r w:rsidRPr="00775232">
              <w:rPr>
                <w:rFonts w:asciiTheme="majorHAnsi" w:hAnsiTheme="majorHAnsi" w:cstheme="majorHAnsi"/>
                <w:b/>
                <w:bCs/>
              </w:rPr>
              <w:t xml:space="preserve">Episode 9 of President </w:t>
            </w:r>
            <w:proofErr w:type="spellStart"/>
            <w:r w:rsidRPr="00775232">
              <w:rPr>
                <w:rFonts w:asciiTheme="majorHAnsi" w:hAnsiTheme="majorHAnsi" w:cstheme="majorHAnsi"/>
                <w:b/>
                <w:bCs/>
              </w:rPr>
              <w:t>Callender’s</w:t>
            </w:r>
            <w:proofErr w:type="spellEnd"/>
            <w:r w:rsidRPr="00775232">
              <w:rPr>
                <w:rFonts w:asciiTheme="majorHAnsi" w:hAnsiTheme="majorHAnsi" w:cstheme="majorHAnsi"/>
                <w:b/>
                <w:bCs/>
              </w:rPr>
              <w:t xml:space="preserve"> Pulse video series now available:</w:t>
            </w:r>
          </w:p>
          <w:p w14:paraId="102B68A1" w14:textId="7778764F" w:rsidR="00775232" w:rsidRPr="00775232" w:rsidRDefault="00775232" w:rsidP="00775232">
            <w:pPr>
              <w:rPr>
                <w:rFonts w:ascii="Calibri Light" w:hAnsi="Calibri Light" w:cs="Calibri Light"/>
                <w:sz w:val="21"/>
                <w:szCs w:val="21"/>
              </w:rPr>
            </w:pPr>
            <w:r w:rsidRPr="00775232">
              <w:rPr>
                <w:rFonts w:ascii="Calibri Light" w:hAnsi="Calibri Light" w:cs="Calibri Light"/>
                <w:sz w:val="21"/>
                <w:szCs w:val="21"/>
              </w:rPr>
              <w:t xml:space="preserve">In the latest Pulse video update, Dr. </w:t>
            </w:r>
            <w:proofErr w:type="spellStart"/>
            <w:r w:rsidRPr="00775232">
              <w:rPr>
                <w:rFonts w:ascii="Calibri Light" w:hAnsi="Calibri Light" w:cs="Calibri Light"/>
                <w:sz w:val="21"/>
                <w:szCs w:val="21"/>
              </w:rPr>
              <w:t>Callender</w:t>
            </w:r>
            <w:proofErr w:type="spellEnd"/>
            <w:r w:rsidRPr="00775232">
              <w:rPr>
                <w:rFonts w:ascii="Calibri Light" w:hAnsi="Calibri Light" w:cs="Calibri Light"/>
                <w:sz w:val="21"/>
                <w:szCs w:val="21"/>
              </w:rPr>
              <w:t xml:space="preserve"> discusses where we stand with the work of The Berkeley Research Group (BRG). The highlights:</w:t>
            </w:r>
          </w:p>
          <w:p w14:paraId="6C59967E" w14:textId="7E7B7516" w:rsidR="00775232" w:rsidRPr="00775232" w:rsidRDefault="00775232" w:rsidP="00775232">
            <w:pPr>
              <w:pStyle w:val="ListParagraph"/>
              <w:numPr>
                <w:ilvl w:val="0"/>
                <w:numId w:val="38"/>
              </w:numPr>
              <w:rPr>
                <w:rFonts w:ascii="Calibri Light" w:hAnsi="Calibri Light" w:cs="Calibri Light"/>
                <w:sz w:val="21"/>
                <w:szCs w:val="21"/>
              </w:rPr>
            </w:pPr>
            <w:r w:rsidRPr="00775232">
              <w:rPr>
                <w:rFonts w:ascii="Calibri Light" w:hAnsi="Calibri Light" w:cs="Calibri Light"/>
                <w:sz w:val="21"/>
                <w:szCs w:val="21"/>
              </w:rPr>
              <w:t xml:space="preserve">We are now thinking about </w:t>
            </w:r>
            <w:r w:rsidRPr="00775232">
              <w:rPr>
                <w:rFonts w:ascii="Calibri Light" w:hAnsi="Calibri Light" w:cs="Calibri Light"/>
                <w:i/>
                <w:iCs/>
                <w:sz w:val="21"/>
                <w:szCs w:val="21"/>
              </w:rPr>
              <w:t>how</w:t>
            </w:r>
            <w:r w:rsidRPr="00775232">
              <w:rPr>
                <w:rFonts w:ascii="Calibri Light" w:hAnsi="Calibri Light" w:cs="Calibri Light"/>
                <w:sz w:val="21"/>
                <w:szCs w:val="21"/>
              </w:rPr>
              <w:t xml:space="preserve"> we pursue the goals outlined in BRG’s recommendations for our Health System. (Refer to Pulse episode 7 for info</w:t>
            </w:r>
            <w:r w:rsidR="001F39CD">
              <w:rPr>
                <w:rFonts w:ascii="Calibri Light" w:hAnsi="Calibri Light" w:cs="Calibri Light"/>
                <w:sz w:val="21"/>
                <w:szCs w:val="21"/>
              </w:rPr>
              <w:t>rmation on the recommendations).</w:t>
            </w:r>
          </w:p>
          <w:p w14:paraId="43EF4DD8" w14:textId="77777777" w:rsidR="00775232" w:rsidRPr="00775232" w:rsidRDefault="00775232" w:rsidP="00775232">
            <w:pPr>
              <w:pStyle w:val="ListParagraph"/>
              <w:numPr>
                <w:ilvl w:val="0"/>
                <w:numId w:val="38"/>
              </w:numPr>
              <w:rPr>
                <w:rFonts w:ascii="Calibri Light" w:hAnsi="Calibri Light" w:cs="Calibri Light"/>
                <w:sz w:val="21"/>
                <w:szCs w:val="21"/>
              </w:rPr>
            </w:pPr>
            <w:r w:rsidRPr="00775232">
              <w:rPr>
                <w:rFonts w:ascii="Calibri Light" w:hAnsi="Calibri Light" w:cs="Calibri Light"/>
                <w:sz w:val="21"/>
                <w:szCs w:val="21"/>
              </w:rPr>
              <w:t xml:space="preserve">Health System CEO Donna </w:t>
            </w:r>
            <w:proofErr w:type="spellStart"/>
            <w:r w:rsidRPr="00775232">
              <w:rPr>
                <w:rFonts w:ascii="Calibri Light" w:hAnsi="Calibri Light" w:cs="Calibri Light"/>
                <w:sz w:val="21"/>
                <w:szCs w:val="21"/>
              </w:rPr>
              <w:t>Sollenberger</w:t>
            </w:r>
            <w:proofErr w:type="spellEnd"/>
            <w:r w:rsidRPr="00775232">
              <w:rPr>
                <w:rFonts w:ascii="Calibri Light" w:hAnsi="Calibri Light" w:cs="Calibri Light"/>
                <w:sz w:val="21"/>
                <w:szCs w:val="21"/>
              </w:rPr>
              <w:t xml:space="preserve"> has created four work groups that are focusing on the following areas:</w:t>
            </w:r>
          </w:p>
          <w:p w14:paraId="4E8A2ADD" w14:textId="77777777" w:rsidR="00775232" w:rsidRPr="00775232" w:rsidRDefault="00775232" w:rsidP="00775232">
            <w:pPr>
              <w:pStyle w:val="ListParagraph"/>
              <w:numPr>
                <w:ilvl w:val="0"/>
                <w:numId w:val="39"/>
              </w:numPr>
              <w:rPr>
                <w:rFonts w:ascii="Calibri Light" w:hAnsi="Calibri Light" w:cs="Calibri Light"/>
                <w:sz w:val="21"/>
                <w:szCs w:val="21"/>
              </w:rPr>
            </w:pPr>
            <w:r w:rsidRPr="00775232">
              <w:rPr>
                <w:rFonts w:ascii="Calibri Light" w:hAnsi="Calibri Light" w:cs="Calibri Light"/>
                <w:sz w:val="21"/>
                <w:szCs w:val="21"/>
              </w:rPr>
              <w:t>Cost of care and quality</w:t>
            </w:r>
          </w:p>
          <w:p w14:paraId="259B407F" w14:textId="77777777" w:rsidR="00775232" w:rsidRPr="00775232" w:rsidRDefault="00775232" w:rsidP="00775232">
            <w:pPr>
              <w:pStyle w:val="ListParagraph"/>
              <w:numPr>
                <w:ilvl w:val="0"/>
                <w:numId w:val="39"/>
              </w:numPr>
              <w:rPr>
                <w:rFonts w:ascii="Calibri Light" w:hAnsi="Calibri Light" w:cs="Calibri Light"/>
                <w:sz w:val="21"/>
                <w:szCs w:val="21"/>
              </w:rPr>
            </w:pPr>
            <w:r w:rsidRPr="00775232">
              <w:rPr>
                <w:rFonts w:ascii="Calibri Light" w:hAnsi="Calibri Light" w:cs="Calibri Light"/>
                <w:sz w:val="21"/>
                <w:szCs w:val="21"/>
              </w:rPr>
              <w:t>Workforce management</w:t>
            </w:r>
          </w:p>
          <w:p w14:paraId="5006044E" w14:textId="77777777" w:rsidR="00775232" w:rsidRPr="00775232" w:rsidRDefault="00775232" w:rsidP="00775232">
            <w:pPr>
              <w:pStyle w:val="ListParagraph"/>
              <w:numPr>
                <w:ilvl w:val="0"/>
                <w:numId w:val="39"/>
              </w:numPr>
              <w:rPr>
                <w:rFonts w:ascii="Calibri Light" w:hAnsi="Calibri Light" w:cs="Calibri Light"/>
                <w:sz w:val="21"/>
                <w:szCs w:val="21"/>
              </w:rPr>
            </w:pPr>
            <w:r w:rsidRPr="00775232">
              <w:rPr>
                <w:rFonts w:ascii="Calibri Light" w:hAnsi="Calibri Light" w:cs="Calibri Light"/>
                <w:sz w:val="21"/>
                <w:szCs w:val="21"/>
              </w:rPr>
              <w:t>Our ambulatory network</w:t>
            </w:r>
          </w:p>
          <w:p w14:paraId="11DFF8B5" w14:textId="77777777" w:rsidR="00775232" w:rsidRPr="00775232" w:rsidRDefault="00775232" w:rsidP="00775232">
            <w:pPr>
              <w:pStyle w:val="ListParagraph"/>
              <w:numPr>
                <w:ilvl w:val="0"/>
                <w:numId w:val="39"/>
              </w:numPr>
              <w:rPr>
                <w:rFonts w:ascii="Calibri Light" w:hAnsi="Calibri Light" w:cs="Calibri Light"/>
                <w:sz w:val="21"/>
                <w:szCs w:val="21"/>
              </w:rPr>
            </w:pPr>
            <w:r w:rsidRPr="00775232">
              <w:rPr>
                <w:rFonts w:ascii="Calibri Light" w:hAnsi="Calibri Light" w:cs="Calibri Light"/>
                <w:sz w:val="21"/>
                <w:szCs w:val="21"/>
              </w:rPr>
              <w:t xml:space="preserve">Portfolio management, which will look at our plans for advancing our clinical programs, assess where we are with our clinical strategic plan and determine whether we need to adjust our plans or their implementation going forward. </w:t>
            </w:r>
          </w:p>
          <w:p w14:paraId="5854FF76" w14:textId="77777777" w:rsidR="00775232" w:rsidRPr="00775232" w:rsidRDefault="00775232" w:rsidP="00775232">
            <w:pPr>
              <w:pStyle w:val="ListParagraph"/>
              <w:numPr>
                <w:ilvl w:val="0"/>
                <w:numId w:val="38"/>
              </w:numPr>
              <w:rPr>
                <w:rFonts w:ascii="Calibri Light" w:hAnsi="Calibri Light" w:cs="Calibri Light"/>
                <w:sz w:val="21"/>
                <w:szCs w:val="21"/>
              </w:rPr>
            </w:pPr>
            <w:r w:rsidRPr="00775232">
              <w:rPr>
                <w:rFonts w:ascii="Calibri Light" w:hAnsi="Calibri Light" w:cs="Calibri Light"/>
                <w:sz w:val="21"/>
                <w:szCs w:val="21"/>
              </w:rPr>
              <w:t xml:space="preserve">The work groups are composed of representatives of each of these areas. </w:t>
            </w:r>
          </w:p>
          <w:p w14:paraId="4FD92530" w14:textId="77777777" w:rsidR="00775232" w:rsidRPr="00775232" w:rsidRDefault="00775232" w:rsidP="00775232">
            <w:pPr>
              <w:pStyle w:val="ListParagraph"/>
              <w:numPr>
                <w:ilvl w:val="0"/>
                <w:numId w:val="38"/>
              </w:numPr>
              <w:rPr>
                <w:rFonts w:ascii="Calibri Light" w:hAnsi="Calibri Light" w:cs="Calibri Light"/>
                <w:sz w:val="21"/>
                <w:szCs w:val="21"/>
              </w:rPr>
            </w:pPr>
            <w:r w:rsidRPr="00775232">
              <w:rPr>
                <w:rFonts w:ascii="Calibri Light" w:hAnsi="Calibri Light" w:cs="Calibri Light"/>
                <w:sz w:val="21"/>
                <w:szCs w:val="21"/>
              </w:rPr>
              <w:t>We expect the implementation to take place over the next six to eight months.</w:t>
            </w:r>
          </w:p>
          <w:p w14:paraId="58747BAD" w14:textId="77777777" w:rsidR="00775232" w:rsidRPr="00775232" w:rsidRDefault="00775232" w:rsidP="00775232">
            <w:pPr>
              <w:pStyle w:val="ListParagraph"/>
              <w:numPr>
                <w:ilvl w:val="0"/>
                <w:numId w:val="38"/>
              </w:numPr>
              <w:rPr>
                <w:rFonts w:ascii="Calibri Light" w:hAnsi="Calibri Light" w:cs="Calibri Light"/>
                <w:sz w:val="21"/>
                <w:szCs w:val="21"/>
              </w:rPr>
            </w:pPr>
            <w:r w:rsidRPr="00775232">
              <w:rPr>
                <w:rFonts w:ascii="Calibri Light" w:hAnsi="Calibri Light" w:cs="Calibri Light"/>
                <w:sz w:val="21"/>
                <w:szCs w:val="21"/>
              </w:rPr>
              <w:t xml:space="preserve">A reminder that this work is about our long-term health as an institution: how we deal with decreased reimbursement, decreased research funding and </w:t>
            </w:r>
            <w:proofErr w:type="gramStart"/>
            <w:r w:rsidRPr="00775232">
              <w:rPr>
                <w:rFonts w:ascii="Calibri Light" w:hAnsi="Calibri Light" w:cs="Calibri Light"/>
                <w:sz w:val="21"/>
                <w:szCs w:val="21"/>
              </w:rPr>
              <w:t>decreased</w:t>
            </w:r>
            <w:proofErr w:type="gramEnd"/>
            <w:r w:rsidRPr="00775232">
              <w:rPr>
                <w:rFonts w:ascii="Calibri Light" w:hAnsi="Calibri Light" w:cs="Calibri Light"/>
                <w:sz w:val="21"/>
                <w:szCs w:val="21"/>
              </w:rPr>
              <w:t xml:space="preserve"> funding for education. </w:t>
            </w:r>
          </w:p>
          <w:p w14:paraId="07B98281" w14:textId="77777777" w:rsidR="00775232" w:rsidRPr="00775232" w:rsidRDefault="00775232" w:rsidP="00775232">
            <w:pPr>
              <w:pStyle w:val="ListParagraph"/>
              <w:numPr>
                <w:ilvl w:val="0"/>
                <w:numId w:val="38"/>
              </w:numPr>
              <w:rPr>
                <w:rFonts w:ascii="Calibri Light" w:hAnsi="Calibri Light" w:cs="Calibri Light"/>
                <w:sz w:val="21"/>
                <w:szCs w:val="21"/>
              </w:rPr>
            </w:pPr>
            <w:r w:rsidRPr="00775232">
              <w:rPr>
                <w:rFonts w:ascii="Calibri Light" w:hAnsi="Calibri Light" w:cs="Calibri Light"/>
                <w:sz w:val="21"/>
                <w:szCs w:val="21"/>
              </w:rPr>
              <w:t xml:space="preserve">For this reason, we want to take our time, think about our approach, and make sure that we do the best we can to make UTMB as efficient as possible and able to survive in a much more complex and competitive environment in the future.  </w:t>
            </w:r>
          </w:p>
          <w:p w14:paraId="72D03C7E" w14:textId="77777777" w:rsidR="00775232" w:rsidRPr="00775232" w:rsidRDefault="00775232" w:rsidP="00775232">
            <w:pPr>
              <w:pStyle w:val="ListParagraph"/>
              <w:numPr>
                <w:ilvl w:val="0"/>
                <w:numId w:val="38"/>
              </w:numPr>
              <w:rPr>
                <w:rFonts w:ascii="Calibri Light" w:hAnsi="Calibri Light" w:cs="Calibri Light"/>
                <w:sz w:val="21"/>
                <w:szCs w:val="21"/>
              </w:rPr>
            </w:pPr>
            <w:r w:rsidRPr="00775232">
              <w:rPr>
                <w:rFonts w:ascii="Calibri Light" w:hAnsi="Calibri Light" w:cs="Calibri Light"/>
                <w:sz w:val="21"/>
                <w:szCs w:val="21"/>
              </w:rPr>
              <w:t xml:space="preserve">You can get more information on the BRG work groups, including co-leaders for each, at </w:t>
            </w:r>
            <w:hyperlink r:id="rId16" w:history="1">
              <w:r w:rsidRPr="00775232">
                <w:rPr>
                  <w:rStyle w:val="Hyperlink"/>
                  <w:rFonts w:ascii="Calibri Light" w:hAnsi="Calibri Light" w:cs="Calibri Light"/>
                  <w:sz w:val="21"/>
                  <w:szCs w:val="21"/>
                  <w:lang w:val="en"/>
                </w:rPr>
                <w:t>https://utmb.us/2wi</w:t>
              </w:r>
            </w:hyperlink>
            <w:r w:rsidRPr="00775232">
              <w:rPr>
                <w:rFonts w:ascii="Calibri Light" w:hAnsi="Calibri Light" w:cs="Calibri Light"/>
                <w:b/>
                <w:bCs/>
                <w:sz w:val="21"/>
                <w:szCs w:val="21"/>
                <w:lang w:val="en"/>
              </w:rPr>
              <w:t xml:space="preserve"> </w:t>
            </w:r>
            <w:r w:rsidRPr="00775232">
              <w:rPr>
                <w:rFonts w:ascii="Calibri Light" w:hAnsi="Calibri Light" w:cs="Calibri Light"/>
                <w:sz w:val="21"/>
                <w:szCs w:val="21"/>
              </w:rPr>
              <w:t xml:space="preserve">(UTMB network or VPN connection required). </w:t>
            </w:r>
          </w:p>
          <w:p w14:paraId="39AD9F5E" w14:textId="75A7BFD6" w:rsidR="00775232" w:rsidRPr="00775232" w:rsidRDefault="00775232" w:rsidP="00775232">
            <w:pPr>
              <w:pStyle w:val="ListParagraph"/>
              <w:numPr>
                <w:ilvl w:val="0"/>
                <w:numId w:val="38"/>
              </w:numPr>
              <w:rPr>
                <w:rFonts w:ascii="Calibri Light" w:hAnsi="Calibri Light" w:cs="Calibri Light"/>
                <w:sz w:val="21"/>
                <w:szCs w:val="21"/>
              </w:rPr>
            </w:pPr>
            <w:r w:rsidRPr="00775232">
              <w:rPr>
                <w:rFonts w:ascii="Calibri Light" w:hAnsi="Calibri Light" w:cs="Calibri Light"/>
                <w:sz w:val="21"/>
                <w:szCs w:val="21"/>
              </w:rPr>
              <w:t xml:space="preserve">Meanwhile, initial recommendations from Huron, which is looking at the Academic Enterprise and Institutional Support, </w:t>
            </w:r>
            <w:proofErr w:type="gramStart"/>
            <w:r w:rsidRPr="00775232">
              <w:rPr>
                <w:rFonts w:ascii="Calibri Light" w:hAnsi="Calibri Light" w:cs="Calibri Light"/>
                <w:sz w:val="21"/>
                <w:szCs w:val="21"/>
              </w:rPr>
              <w:t>were expected</w:t>
            </w:r>
            <w:proofErr w:type="gramEnd"/>
            <w:r w:rsidRPr="00775232">
              <w:rPr>
                <w:rFonts w:ascii="Calibri Light" w:hAnsi="Calibri Light" w:cs="Calibri Light"/>
                <w:sz w:val="21"/>
                <w:szCs w:val="21"/>
              </w:rPr>
              <w:t xml:space="preserve"> </w:t>
            </w:r>
            <w:r w:rsidR="001F39CD">
              <w:rPr>
                <w:rFonts w:ascii="Calibri Light" w:hAnsi="Calibri Light" w:cs="Calibri Light"/>
                <w:sz w:val="21"/>
                <w:szCs w:val="21"/>
              </w:rPr>
              <w:t xml:space="preserve">at </w:t>
            </w:r>
            <w:r w:rsidRPr="00775232">
              <w:rPr>
                <w:rFonts w:ascii="Calibri Light" w:hAnsi="Calibri Light" w:cs="Calibri Light"/>
                <w:sz w:val="21"/>
                <w:szCs w:val="21"/>
              </w:rPr>
              <w:t xml:space="preserve">the end of July. </w:t>
            </w:r>
          </w:p>
          <w:p w14:paraId="54C79AB6" w14:textId="77777777" w:rsidR="00775232" w:rsidRPr="00775232" w:rsidRDefault="00775232" w:rsidP="00775232">
            <w:pPr>
              <w:pStyle w:val="ListParagraph"/>
              <w:numPr>
                <w:ilvl w:val="0"/>
                <w:numId w:val="38"/>
              </w:numPr>
              <w:rPr>
                <w:rFonts w:ascii="Calibri Light" w:hAnsi="Calibri Light" w:cs="Calibri Light"/>
                <w:sz w:val="21"/>
                <w:szCs w:val="21"/>
              </w:rPr>
            </w:pPr>
            <w:r w:rsidRPr="00775232">
              <w:rPr>
                <w:rFonts w:ascii="Calibri Light" w:hAnsi="Calibri Light" w:cs="Calibri Light"/>
                <w:sz w:val="21"/>
                <w:szCs w:val="21"/>
              </w:rPr>
              <w:t xml:space="preserve">Huron information </w:t>
            </w:r>
            <w:proofErr w:type="gramStart"/>
            <w:r w:rsidRPr="00775232">
              <w:rPr>
                <w:rFonts w:ascii="Calibri Light" w:hAnsi="Calibri Light" w:cs="Calibri Light"/>
                <w:sz w:val="21"/>
                <w:szCs w:val="21"/>
              </w:rPr>
              <w:t>will be featured</w:t>
            </w:r>
            <w:proofErr w:type="gramEnd"/>
            <w:r w:rsidRPr="00775232">
              <w:rPr>
                <w:rFonts w:ascii="Calibri Light" w:hAnsi="Calibri Light" w:cs="Calibri Light"/>
                <w:sz w:val="21"/>
                <w:szCs w:val="21"/>
              </w:rPr>
              <w:t xml:space="preserve"> in a future Pulse video.</w:t>
            </w:r>
          </w:p>
          <w:p w14:paraId="4E98462B" w14:textId="3CEB633D" w:rsidR="0091691B" w:rsidRPr="005D208D" w:rsidRDefault="0091691B" w:rsidP="005D208D">
            <w:pPr>
              <w:rPr>
                <w:rFonts w:asciiTheme="majorHAnsi" w:hAnsiTheme="majorHAnsi" w:cstheme="majorHAnsi"/>
                <w:color w:val="000000"/>
                <w:sz w:val="21"/>
                <w:szCs w:val="21"/>
                <w:shd w:val="clear" w:color="auto" w:fill="FFFFFF"/>
              </w:rPr>
            </w:pPr>
          </w:p>
          <w:p w14:paraId="5BC91915" w14:textId="6F197AB4" w:rsidR="00775232" w:rsidRPr="00775232" w:rsidRDefault="00775232" w:rsidP="00775232">
            <w:pPr>
              <w:rPr>
                <w:rFonts w:ascii="Calibri Light" w:hAnsi="Calibri Light" w:cs="Calibri Light"/>
                <w:sz w:val="21"/>
                <w:szCs w:val="21"/>
              </w:rPr>
            </w:pPr>
            <w:r w:rsidRPr="00775232">
              <w:rPr>
                <w:rFonts w:asciiTheme="majorHAnsi" w:hAnsiTheme="majorHAnsi" w:cstheme="majorHAnsi"/>
                <w:b/>
                <w:bCs/>
                <w:color w:val="000000"/>
              </w:rPr>
              <w:t xml:space="preserve">UTMB Alerts mass notification system to </w:t>
            </w:r>
            <w:r w:rsidR="001F39CD">
              <w:rPr>
                <w:rFonts w:asciiTheme="majorHAnsi" w:hAnsiTheme="majorHAnsi" w:cstheme="majorHAnsi"/>
                <w:b/>
                <w:bCs/>
                <w:color w:val="000000"/>
              </w:rPr>
              <w:t>test</w:t>
            </w:r>
            <w:r w:rsidRPr="00775232">
              <w:rPr>
                <w:rFonts w:asciiTheme="majorHAnsi" w:hAnsiTheme="majorHAnsi" w:cstheme="majorHAnsi"/>
                <w:b/>
                <w:bCs/>
                <w:color w:val="000000"/>
              </w:rPr>
              <w:t xml:space="preserve"> Aug. 8</w:t>
            </w:r>
            <w:r w:rsidRPr="00775232">
              <w:rPr>
                <w:rFonts w:asciiTheme="majorHAnsi" w:hAnsiTheme="majorHAnsi" w:cstheme="majorHAnsi"/>
                <w:color w:val="000000"/>
                <w:sz w:val="21"/>
                <w:szCs w:val="21"/>
              </w:rPr>
              <w:t>:</w:t>
            </w:r>
            <w:r w:rsidRPr="00775232">
              <w:rPr>
                <w:rFonts w:ascii="Calibri Light" w:hAnsi="Calibri Light" w:cs="Calibri Light"/>
                <w:color w:val="000000"/>
                <w:sz w:val="21"/>
                <w:szCs w:val="21"/>
              </w:rPr>
              <w:t xml:space="preserve"> </w:t>
            </w:r>
            <w:r w:rsidRPr="00775232">
              <w:rPr>
                <w:rFonts w:ascii="Calibri Light" w:hAnsi="Calibri Light" w:cs="Calibri Light"/>
                <w:sz w:val="21"/>
                <w:szCs w:val="21"/>
              </w:rPr>
              <w:t xml:space="preserve">UTMB wants to make sure that all </w:t>
            </w:r>
            <w:r w:rsidR="00EE1980">
              <w:rPr>
                <w:rFonts w:ascii="Calibri Light" w:hAnsi="Calibri Light" w:cs="Calibri Light"/>
                <w:sz w:val="21"/>
                <w:szCs w:val="21"/>
              </w:rPr>
              <w:t>faculty, staff and students</w:t>
            </w:r>
            <w:r w:rsidRPr="00775232">
              <w:rPr>
                <w:rFonts w:ascii="Calibri Light" w:hAnsi="Calibri Light" w:cs="Calibri Light"/>
                <w:sz w:val="21"/>
                <w:szCs w:val="21"/>
              </w:rPr>
              <w:t xml:space="preserve"> </w:t>
            </w:r>
            <w:proofErr w:type="gramStart"/>
            <w:r w:rsidRPr="00775232">
              <w:rPr>
                <w:rFonts w:ascii="Calibri Light" w:hAnsi="Calibri Light" w:cs="Calibri Light"/>
                <w:sz w:val="21"/>
                <w:szCs w:val="21"/>
              </w:rPr>
              <w:t>are informed</w:t>
            </w:r>
            <w:proofErr w:type="gramEnd"/>
            <w:r w:rsidRPr="00775232">
              <w:rPr>
                <w:rFonts w:ascii="Calibri Light" w:hAnsi="Calibri Light" w:cs="Calibri Light"/>
                <w:sz w:val="21"/>
                <w:szCs w:val="21"/>
              </w:rPr>
              <w:t xml:space="preserve"> in the event of an emergency. In order to test our ability to communicate quickly, a test of the UTMB Alerts emergency notification system</w:t>
            </w:r>
            <w:proofErr w:type="gramStart"/>
            <w:r w:rsidRPr="00775232">
              <w:rPr>
                <w:rFonts w:ascii="Calibri Light" w:hAnsi="Calibri Light" w:cs="Calibri Light"/>
                <w:sz w:val="21"/>
                <w:szCs w:val="21"/>
              </w:rPr>
              <w:t>—which</w:t>
            </w:r>
            <w:proofErr w:type="gramEnd"/>
            <w:r w:rsidRPr="00775232">
              <w:rPr>
                <w:rFonts w:ascii="Calibri Light" w:hAnsi="Calibri Light" w:cs="Calibri Light"/>
                <w:sz w:val="21"/>
                <w:szCs w:val="21"/>
              </w:rPr>
              <w:t xml:space="preserve"> can send messages via text, call or email—will be conducted on Aug. 8. This will be a test and not an actual emergency. If you </w:t>
            </w:r>
            <w:proofErr w:type="gramStart"/>
            <w:r w:rsidRPr="00775232">
              <w:rPr>
                <w:rFonts w:ascii="Calibri Light" w:hAnsi="Calibri Light" w:cs="Calibri Light"/>
                <w:sz w:val="21"/>
                <w:szCs w:val="21"/>
              </w:rPr>
              <w:t>are not signed</w:t>
            </w:r>
            <w:proofErr w:type="gramEnd"/>
            <w:r w:rsidRPr="00775232">
              <w:rPr>
                <w:rFonts w:ascii="Calibri Light" w:hAnsi="Calibri Light" w:cs="Calibri Light"/>
                <w:sz w:val="21"/>
                <w:szCs w:val="21"/>
              </w:rPr>
              <w:t xml:space="preserve"> up to receive messages on your mobile phone, go to the </w:t>
            </w:r>
            <w:hyperlink r:id="rId17" w:history="1">
              <w:r w:rsidRPr="00775232">
                <w:rPr>
                  <w:rStyle w:val="Hyperlink"/>
                  <w:rFonts w:ascii="Calibri Light" w:hAnsi="Calibri Light" w:cs="Calibri Light"/>
                  <w:sz w:val="21"/>
                  <w:szCs w:val="21"/>
                </w:rPr>
                <w:t xml:space="preserve">UTMB Alerts </w:t>
              </w:r>
              <w:r w:rsidR="004D2F49">
                <w:rPr>
                  <w:rStyle w:val="Hyperlink"/>
                  <w:rFonts w:ascii="Calibri Light" w:hAnsi="Calibri Light" w:cs="Calibri Light"/>
                  <w:sz w:val="21"/>
                  <w:szCs w:val="21"/>
                </w:rPr>
                <w:t xml:space="preserve">web </w:t>
              </w:r>
              <w:r w:rsidRPr="00775232">
                <w:rPr>
                  <w:rStyle w:val="Hyperlink"/>
                  <w:rFonts w:ascii="Calibri Light" w:hAnsi="Calibri Light" w:cs="Calibri Light"/>
                  <w:sz w:val="21"/>
                  <w:szCs w:val="21"/>
                </w:rPr>
                <w:t>page</w:t>
              </w:r>
            </w:hyperlink>
            <w:r w:rsidRPr="00775232">
              <w:rPr>
                <w:rFonts w:ascii="Calibri Light" w:hAnsi="Calibri Light" w:cs="Calibri Light"/>
                <w:sz w:val="21"/>
                <w:szCs w:val="21"/>
              </w:rPr>
              <w:t> </w:t>
            </w:r>
            <w:r w:rsidR="00EE1980">
              <w:rPr>
                <w:rFonts w:ascii="Calibri Light" w:hAnsi="Calibri Light" w:cs="Calibri Light"/>
                <w:sz w:val="21"/>
                <w:szCs w:val="21"/>
              </w:rPr>
              <w:t xml:space="preserve">for instructions on how </w:t>
            </w:r>
            <w:r w:rsidRPr="00775232">
              <w:rPr>
                <w:rFonts w:ascii="Calibri Light" w:hAnsi="Calibri Light" w:cs="Calibri Light"/>
                <w:sz w:val="21"/>
                <w:szCs w:val="21"/>
              </w:rPr>
              <w:t>to review and update your information.</w:t>
            </w:r>
          </w:p>
          <w:p w14:paraId="261FE2E9" w14:textId="77777777" w:rsidR="00775232" w:rsidRPr="00775232" w:rsidRDefault="00775232" w:rsidP="00775232">
            <w:pPr>
              <w:rPr>
                <w:rFonts w:asciiTheme="majorHAnsi" w:hAnsiTheme="majorHAnsi" w:cstheme="majorHAnsi"/>
              </w:rPr>
            </w:pPr>
            <w:r w:rsidRPr="00775232">
              <w:rPr>
                <w:rFonts w:asciiTheme="majorHAnsi" w:hAnsiTheme="majorHAnsi" w:cstheme="majorHAnsi"/>
                <w:b/>
                <w:bCs/>
              </w:rPr>
              <w:lastRenderedPageBreak/>
              <w:t>UTMB receives Get With the Guidelines awards:</w:t>
            </w:r>
            <w:r w:rsidRPr="00775232">
              <w:rPr>
                <w:rFonts w:asciiTheme="majorHAnsi" w:hAnsiTheme="majorHAnsi" w:cstheme="majorHAnsi"/>
              </w:rPr>
              <w:t xml:space="preserve"> </w:t>
            </w:r>
          </w:p>
          <w:p w14:paraId="3541A91F" w14:textId="49218609" w:rsidR="00775232" w:rsidRPr="00775232" w:rsidRDefault="00775232" w:rsidP="00775232">
            <w:pPr>
              <w:rPr>
                <w:rFonts w:ascii="Calibri Light" w:hAnsi="Calibri Light" w:cs="Calibri Light"/>
                <w:color w:val="000000"/>
                <w:sz w:val="21"/>
                <w:szCs w:val="21"/>
              </w:rPr>
            </w:pPr>
            <w:r w:rsidRPr="00775232">
              <w:rPr>
                <w:rFonts w:ascii="Calibri Light" w:hAnsi="Calibri Light" w:cs="Calibri Light"/>
                <w:sz w:val="21"/>
                <w:szCs w:val="21"/>
              </w:rPr>
              <w:t>UTMB has recently received three awards from the American Heart Association/American Stroke Association’s Get With the Guidelines initiative. UTMB received a Gold Plus designation for stroke, Gold designation for resuscitation and a Silver designation for pediatric resuscitation. The award recognizes the hospital’s commitment to ensuring stroke patients receive the most appropriate treatment according to nationally recognized, research-based guidelines based on the latest scientific evidence.</w:t>
            </w:r>
          </w:p>
          <w:p w14:paraId="4BE17E8E" w14:textId="77777777" w:rsidR="005D208D" w:rsidRDefault="005D208D" w:rsidP="00312173">
            <w:pPr>
              <w:rPr>
                <w:rFonts w:ascii="Calibri Light" w:hAnsi="Calibri Light" w:cs="Calibri Light"/>
                <w:color w:val="000000"/>
                <w:sz w:val="21"/>
                <w:szCs w:val="21"/>
                <w:shd w:val="clear" w:color="auto" w:fill="FFFFFF"/>
              </w:rPr>
            </w:pPr>
          </w:p>
          <w:p w14:paraId="01C983DE" w14:textId="77777777" w:rsidR="00775232" w:rsidRPr="00775232" w:rsidRDefault="00775232" w:rsidP="00775232">
            <w:pPr>
              <w:rPr>
                <w:rFonts w:asciiTheme="majorHAnsi" w:hAnsiTheme="majorHAnsi" w:cstheme="majorHAnsi"/>
                <w:color w:val="000000"/>
              </w:rPr>
            </w:pPr>
            <w:r w:rsidRPr="00775232">
              <w:rPr>
                <w:rFonts w:asciiTheme="majorHAnsi" w:hAnsiTheme="majorHAnsi" w:cstheme="majorHAnsi"/>
                <w:b/>
                <w:bCs/>
                <w:color w:val="000000"/>
              </w:rPr>
              <w:t>Bhardwaj named Deans Fellow by AAMC:</w:t>
            </w:r>
            <w:r w:rsidRPr="00775232">
              <w:rPr>
                <w:rFonts w:asciiTheme="majorHAnsi" w:hAnsiTheme="majorHAnsi" w:cstheme="majorHAnsi"/>
                <w:color w:val="000000"/>
              </w:rPr>
              <w:t xml:space="preserve"> </w:t>
            </w:r>
          </w:p>
          <w:p w14:paraId="2864E2B5" w14:textId="10B7C9D0" w:rsidR="00775232" w:rsidRPr="00775232" w:rsidRDefault="00775232" w:rsidP="00775232">
            <w:pPr>
              <w:rPr>
                <w:rFonts w:ascii="Calibri Light" w:hAnsi="Calibri Light" w:cs="Calibri Light"/>
                <w:color w:val="000000"/>
                <w:sz w:val="21"/>
                <w:szCs w:val="21"/>
              </w:rPr>
            </w:pPr>
            <w:r w:rsidRPr="00775232">
              <w:rPr>
                <w:rFonts w:ascii="Calibri Light" w:hAnsi="Calibri Light" w:cs="Calibri Light"/>
                <w:color w:val="000000"/>
                <w:sz w:val="21"/>
                <w:szCs w:val="21"/>
              </w:rPr>
              <w:t xml:space="preserve">Dr. Anish Bhardwaj has officially been conferred the status of Council of Deans Fellow by the Association of American Medical Colleges (AAMC). The Council </w:t>
            </w:r>
            <w:r>
              <w:rPr>
                <w:rFonts w:ascii="Calibri Light" w:hAnsi="Calibri Light" w:cs="Calibri Light"/>
                <w:color w:val="000000"/>
                <w:sz w:val="21"/>
                <w:szCs w:val="21"/>
              </w:rPr>
              <w:t xml:space="preserve">of Deans Fellowship Program </w:t>
            </w:r>
            <w:proofErr w:type="gramStart"/>
            <w:r>
              <w:rPr>
                <w:rFonts w:ascii="Calibri Light" w:hAnsi="Calibri Light" w:cs="Calibri Light"/>
                <w:color w:val="000000"/>
                <w:sz w:val="21"/>
                <w:szCs w:val="21"/>
              </w:rPr>
              <w:t xml:space="preserve">was </w:t>
            </w:r>
            <w:r w:rsidRPr="00775232">
              <w:rPr>
                <w:rFonts w:ascii="Calibri Light" w:hAnsi="Calibri Light" w:cs="Calibri Light"/>
                <w:color w:val="000000"/>
                <w:sz w:val="21"/>
                <w:szCs w:val="21"/>
              </w:rPr>
              <w:t>created</w:t>
            </w:r>
            <w:proofErr w:type="gramEnd"/>
            <w:r w:rsidRPr="00775232">
              <w:rPr>
                <w:rFonts w:ascii="Calibri Light" w:hAnsi="Calibri Light" w:cs="Calibri Light"/>
                <w:color w:val="000000"/>
                <w:sz w:val="21"/>
                <w:szCs w:val="21"/>
              </w:rPr>
              <w:t xml:space="preserve"> to enhance the development of future leaders in academic medicine. It </w:t>
            </w:r>
            <w:proofErr w:type="gramStart"/>
            <w:r w:rsidRPr="00775232">
              <w:rPr>
                <w:rFonts w:ascii="Calibri Light" w:hAnsi="Calibri Light" w:cs="Calibri Light"/>
                <w:color w:val="000000"/>
                <w:sz w:val="21"/>
                <w:szCs w:val="21"/>
              </w:rPr>
              <w:t>is designed</w:t>
            </w:r>
            <w:proofErr w:type="gramEnd"/>
            <w:r w:rsidRPr="00775232">
              <w:rPr>
                <w:rFonts w:ascii="Calibri Light" w:hAnsi="Calibri Light" w:cs="Calibri Light"/>
                <w:color w:val="000000"/>
                <w:sz w:val="21"/>
                <w:szCs w:val="21"/>
              </w:rPr>
              <w:t xml:space="preserve"> for senior faculty members, including department chairs and assistant and associate deans, who are interested in being considered for deanships in the near future. </w:t>
            </w:r>
          </w:p>
          <w:p w14:paraId="3819B6B9" w14:textId="77777777" w:rsidR="005D208D" w:rsidRDefault="005D208D" w:rsidP="00312173">
            <w:pPr>
              <w:rPr>
                <w:rFonts w:ascii="Calibri Light" w:hAnsi="Calibri Light" w:cs="Calibri Light"/>
                <w:color w:val="000000"/>
                <w:sz w:val="21"/>
                <w:szCs w:val="21"/>
              </w:rPr>
            </w:pPr>
          </w:p>
          <w:p w14:paraId="656FC9F0" w14:textId="77777777" w:rsidR="00775232" w:rsidRPr="00775232" w:rsidRDefault="00775232" w:rsidP="00775232">
            <w:pPr>
              <w:rPr>
                <w:rFonts w:asciiTheme="majorHAnsi" w:hAnsiTheme="majorHAnsi" w:cstheme="majorHAnsi"/>
                <w:color w:val="000000"/>
              </w:rPr>
            </w:pPr>
            <w:r w:rsidRPr="00775232">
              <w:rPr>
                <w:rFonts w:asciiTheme="majorHAnsi" w:hAnsiTheme="majorHAnsi" w:cstheme="majorHAnsi"/>
                <w:b/>
                <w:bCs/>
                <w:color w:val="000000"/>
              </w:rPr>
              <w:t>Urban to lead UTMB research:</w:t>
            </w:r>
            <w:r w:rsidRPr="00775232">
              <w:rPr>
                <w:rFonts w:asciiTheme="majorHAnsi" w:hAnsiTheme="majorHAnsi" w:cstheme="majorHAnsi"/>
                <w:color w:val="000000"/>
              </w:rPr>
              <w:t xml:space="preserve"> </w:t>
            </w:r>
          </w:p>
          <w:p w14:paraId="5D3CB949" w14:textId="5C8E9826" w:rsidR="00775232" w:rsidRPr="00775232" w:rsidRDefault="00775232" w:rsidP="00775232">
            <w:pPr>
              <w:rPr>
                <w:rFonts w:ascii="Calibri Light" w:hAnsi="Calibri Light" w:cs="Calibri Light"/>
                <w:color w:val="000000"/>
                <w:sz w:val="21"/>
                <w:szCs w:val="21"/>
              </w:rPr>
            </w:pPr>
            <w:r w:rsidRPr="00775232">
              <w:rPr>
                <w:rFonts w:ascii="Calibri Light" w:hAnsi="Calibri Light" w:cs="Calibri Light"/>
                <w:color w:val="000000"/>
                <w:sz w:val="21"/>
                <w:szCs w:val="21"/>
              </w:rPr>
              <w:t xml:space="preserve">Dr. Randy Urban will become UTMB’s Chief Research Officer on Sept. 1 as Dr. David </w:t>
            </w:r>
            <w:proofErr w:type="spellStart"/>
            <w:r w:rsidRPr="00775232">
              <w:rPr>
                <w:rFonts w:ascii="Calibri Light" w:hAnsi="Calibri Light" w:cs="Calibri Light"/>
                <w:color w:val="000000"/>
                <w:sz w:val="21"/>
                <w:szCs w:val="21"/>
              </w:rPr>
              <w:t>Niesel</w:t>
            </w:r>
            <w:proofErr w:type="spellEnd"/>
            <w:r w:rsidRPr="00775232">
              <w:rPr>
                <w:rFonts w:ascii="Calibri Light" w:hAnsi="Calibri Light" w:cs="Calibri Light"/>
                <w:color w:val="000000"/>
                <w:sz w:val="21"/>
                <w:szCs w:val="21"/>
              </w:rPr>
              <w:t xml:space="preserve"> steps down to focus on his duties as dean of the Graduate School of Biomedical Sciences. Urban will continue to serve as vice dean for Clinical Research for the School of Medicine. </w:t>
            </w:r>
          </w:p>
          <w:p w14:paraId="3EA73BAA" w14:textId="77777777" w:rsidR="005D208D" w:rsidRDefault="005D208D" w:rsidP="00312173">
            <w:pPr>
              <w:rPr>
                <w:rFonts w:ascii="Calibri Light" w:hAnsi="Calibri Light" w:cs="Calibri Light"/>
                <w:color w:val="000000"/>
                <w:sz w:val="21"/>
                <w:szCs w:val="21"/>
              </w:rPr>
            </w:pPr>
          </w:p>
          <w:p w14:paraId="43E45F0A" w14:textId="77777777" w:rsidR="00775232" w:rsidRPr="00775232" w:rsidRDefault="00775232" w:rsidP="00775232">
            <w:pPr>
              <w:shd w:val="clear" w:color="auto" w:fill="FFFFFF"/>
              <w:spacing w:line="276" w:lineRule="auto"/>
              <w:ind w:right="43"/>
              <w:rPr>
                <w:rFonts w:asciiTheme="majorHAnsi" w:hAnsiTheme="majorHAnsi" w:cstheme="majorHAnsi"/>
                <w:b/>
                <w:bCs/>
              </w:rPr>
            </w:pPr>
            <w:r w:rsidRPr="00775232">
              <w:rPr>
                <w:rFonts w:asciiTheme="majorHAnsi" w:hAnsiTheme="majorHAnsi" w:cstheme="majorHAnsi"/>
                <w:b/>
                <w:bCs/>
              </w:rPr>
              <w:t xml:space="preserve">Check your UT FLEX program balances: </w:t>
            </w:r>
          </w:p>
          <w:p w14:paraId="65B9EFB2" w14:textId="3805719D" w:rsidR="00775232" w:rsidRPr="00775232" w:rsidRDefault="00775232" w:rsidP="00775232">
            <w:pPr>
              <w:shd w:val="clear" w:color="auto" w:fill="FFFFFF"/>
              <w:spacing w:line="276" w:lineRule="auto"/>
              <w:ind w:right="43"/>
              <w:rPr>
                <w:rFonts w:ascii="Calibri Light" w:hAnsi="Calibri Light" w:cs="Calibri Light"/>
                <w:b/>
                <w:bCs/>
                <w:sz w:val="21"/>
                <w:szCs w:val="21"/>
              </w:rPr>
            </w:pPr>
            <w:r w:rsidRPr="00775232">
              <w:rPr>
                <w:rFonts w:ascii="Calibri Light" w:hAnsi="Calibri Light" w:cs="Calibri Light"/>
                <w:sz w:val="21"/>
                <w:szCs w:val="21"/>
              </w:rPr>
              <w:t xml:space="preserve">Employees participating in the FY18 UT FLEX program </w:t>
            </w:r>
            <w:proofErr w:type="gramStart"/>
            <w:r w:rsidRPr="00775232">
              <w:rPr>
                <w:rFonts w:ascii="Calibri Light" w:hAnsi="Calibri Light" w:cs="Calibri Light"/>
                <w:sz w:val="21"/>
                <w:szCs w:val="21"/>
              </w:rPr>
              <w:t>are reminded</w:t>
            </w:r>
            <w:proofErr w:type="gramEnd"/>
            <w:r w:rsidRPr="00775232">
              <w:rPr>
                <w:rFonts w:ascii="Calibri Light" w:hAnsi="Calibri Light" w:cs="Calibri Light"/>
                <w:sz w:val="21"/>
                <w:szCs w:val="21"/>
              </w:rPr>
              <w:t xml:space="preserve"> to check their flexible spending account balance(s) and to use remaining funds. To view your account balance(s), spending </w:t>
            </w:r>
            <w:proofErr w:type="gramStart"/>
            <w:r w:rsidRPr="00775232">
              <w:rPr>
                <w:rFonts w:ascii="Calibri Light" w:hAnsi="Calibri Light" w:cs="Calibri Light"/>
                <w:sz w:val="21"/>
                <w:szCs w:val="21"/>
              </w:rPr>
              <w:t>guidelines and eligible health care</w:t>
            </w:r>
            <w:proofErr w:type="gramEnd"/>
            <w:r w:rsidRPr="00775232">
              <w:rPr>
                <w:rFonts w:ascii="Calibri Light" w:hAnsi="Calibri Light" w:cs="Calibri Light"/>
                <w:sz w:val="21"/>
                <w:szCs w:val="21"/>
              </w:rPr>
              <w:t xml:space="preserve"> and dependent care expenses, go to </w:t>
            </w:r>
            <w:hyperlink r:id="rId18" w:history="1">
              <w:r w:rsidRPr="00775232">
                <w:rPr>
                  <w:rStyle w:val="Hyperlink"/>
                  <w:rFonts w:ascii="Calibri Light" w:hAnsi="Calibri Light" w:cs="Calibri Light"/>
                  <w:color w:val="EA2839"/>
                  <w:sz w:val="21"/>
                  <w:szCs w:val="21"/>
                </w:rPr>
                <w:t>www.myutflex.com</w:t>
              </w:r>
            </w:hyperlink>
            <w:r w:rsidRPr="00775232">
              <w:rPr>
                <w:rFonts w:ascii="Calibri Light" w:hAnsi="Calibri Light" w:cs="Calibri Light"/>
                <w:sz w:val="21"/>
                <w:szCs w:val="21"/>
              </w:rPr>
              <w:t xml:space="preserve">. Please note that funds left over at the end of the plan year and subsequent grace period will be lost. </w:t>
            </w:r>
          </w:p>
          <w:p w14:paraId="130F68DD" w14:textId="77777777" w:rsidR="005D208D" w:rsidRDefault="005D208D" w:rsidP="00312173">
            <w:pPr>
              <w:rPr>
                <w:rFonts w:ascii="Calibri Light" w:hAnsi="Calibri Light" w:cs="Calibri Light"/>
                <w:color w:val="000000"/>
                <w:sz w:val="21"/>
                <w:szCs w:val="21"/>
              </w:rPr>
            </w:pPr>
          </w:p>
          <w:p w14:paraId="6416A051" w14:textId="593C36E6" w:rsidR="00775232" w:rsidRPr="00775232" w:rsidRDefault="00775232" w:rsidP="00775232">
            <w:pPr>
              <w:spacing w:after="240" w:line="276" w:lineRule="auto"/>
              <w:rPr>
                <w:rFonts w:ascii="Calibri Light" w:hAnsi="Calibri Light" w:cs="Calibri Light"/>
                <w:color w:val="000000"/>
                <w:sz w:val="21"/>
                <w:szCs w:val="21"/>
              </w:rPr>
            </w:pPr>
            <w:r w:rsidRPr="00775232">
              <w:rPr>
                <w:rFonts w:asciiTheme="majorHAnsi" w:hAnsiTheme="majorHAnsi" w:cstheme="majorHAnsi"/>
                <w:b/>
                <w:bCs/>
                <w:color w:val="000000"/>
              </w:rPr>
              <w:t>UTMB honorees in Galveston County Daily News “40 Under 40”</w:t>
            </w:r>
            <w:r w:rsidRPr="00775232">
              <w:rPr>
                <w:rFonts w:asciiTheme="majorHAnsi" w:hAnsiTheme="majorHAnsi" w:cstheme="majorHAnsi"/>
                <w:color w:val="000000"/>
              </w:rPr>
              <w:t>:</w:t>
            </w:r>
            <w:r w:rsidRPr="00775232">
              <w:rPr>
                <w:rFonts w:ascii="Calibri Light" w:hAnsi="Calibri Light" w:cs="Calibri Light"/>
                <w:color w:val="000000"/>
                <w:sz w:val="21"/>
                <w:szCs w:val="21"/>
              </w:rPr>
              <w:t xml:space="preserve"> UTMB’s Estela Castillo, Jennifer </w:t>
            </w:r>
            <w:proofErr w:type="spellStart"/>
            <w:r w:rsidRPr="00775232">
              <w:rPr>
                <w:rFonts w:ascii="Calibri Light" w:hAnsi="Calibri Light" w:cs="Calibri Light"/>
                <w:color w:val="000000"/>
                <w:sz w:val="21"/>
                <w:szCs w:val="21"/>
              </w:rPr>
              <w:t>Haglund</w:t>
            </w:r>
            <w:proofErr w:type="spellEnd"/>
            <w:r w:rsidRPr="00775232">
              <w:rPr>
                <w:rFonts w:ascii="Calibri Light" w:hAnsi="Calibri Light" w:cs="Calibri Light"/>
                <w:color w:val="000000"/>
                <w:sz w:val="21"/>
                <w:szCs w:val="21"/>
              </w:rPr>
              <w:t xml:space="preserve"> and Dr. </w:t>
            </w:r>
            <w:proofErr w:type="spellStart"/>
            <w:r w:rsidRPr="00775232">
              <w:rPr>
                <w:rFonts w:ascii="Calibri Light" w:hAnsi="Calibri Light" w:cs="Calibri Light"/>
                <w:color w:val="000000"/>
                <w:sz w:val="21"/>
                <w:szCs w:val="21"/>
              </w:rPr>
              <w:t>Kimberlyn</w:t>
            </w:r>
            <w:proofErr w:type="spellEnd"/>
            <w:r w:rsidRPr="00775232">
              <w:rPr>
                <w:rFonts w:ascii="Calibri Light" w:hAnsi="Calibri Light" w:cs="Calibri Light"/>
                <w:color w:val="000000"/>
                <w:sz w:val="21"/>
                <w:szCs w:val="21"/>
              </w:rPr>
              <w:t xml:space="preserve"> Robinson have been named to The Galveston County Daily News’ inaugural </w:t>
            </w:r>
            <w:r w:rsidR="00EE1980">
              <w:rPr>
                <w:rFonts w:ascii="Calibri Light" w:hAnsi="Calibri Light" w:cs="Calibri Light"/>
                <w:color w:val="000000"/>
                <w:sz w:val="21"/>
                <w:szCs w:val="21"/>
              </w:rPr>
              <w:t>“</w:t>
            </w:r>
            <w:r w:rsidRPr="00775232">
              <w:rPr>
                <w:rFonts w:ascii="Calibri Light" w:hAnsi="Calibri Light" w:cs="Calibri Light"/>
                <w:color w:val="000000"/>
                <w:sz w:val="21"/>
                <w:szCs w:val="21"/>
              </w:rPr>
              <w:t>40 Under 40</w:t>
            </w:r>
            <w:r w:rsidR="00EE1980">
              <w:rPr>
                <w:rFonts w:ascii="Calibri Light" w:hAnsi="Calibri Light" w:cs="Calibri Light"/>
                <w:color w:val="000000"/>
                <w:sz w:val="21"/>
                <w:szCs w:val="21"/>
              </w:rPr>
              <w:t>” magazine</w:t>
            </w:r>
            <w:r w:rsidRPr="00775232">
              <w:rPr>
                <w:rFonts w:ascii="Calibri Light" w:hAnsi="Calibri Light" w:cs="Calibri Light"/>
                <w:color w:val="000000"/>
                <w:sz w:val="21"/>
                <w:szCs w:val="21"/>
              </w:rPr>
              <w:t xml:space="preserve">. This new magazine profiles the best and brightest in Galveston County as nominated by their peers in the community. </w:t>
            </w:r>
          </w:p>
          <w:p w14:paraId="04D474AD" w14:textId="77777777" w:rsidR="005D208D" w:rsidRDefault="005D208D" w:rsidP="00312173">
            <w:pPr>
              <w:rPr>
                <w:rFonts w:ascii="Calibri Light" w:hAnsi="Calibri Light" w:cs="Calibri Light"/>
                <w:color w:val="000000"/>
                <w:sz w:val="21"/>
                <w:szCs w:val="21"/>
              </w:rPr>
            </w:pPr>
          </w:p>
          <w:p w14:paraId="635A6113" w14:textId="77777777" w:rsidR="001F39CD" w:rsidRDefault="001F39CD" w:rsidP="00312173">
            <w:pPr>
              <w:rPr>
                <w:rFonts w:ascii="Calibri Light" w:hAnsi="Calibri Light" w:cs="Calibri Light"/>
                <w:color w:val="000000"/>
                <w:sz w:val="21"/>
                <w:szCs w:val="21"/>
              </w:rPr>
            </w:pPr>
          </w:p>
          <w:p w14:paraId="60C7A794" w14:textId="77777777" w:rsidR="001F39CD" w:rsidRDefault="001F39CD" w:rsidP="00312173">
            <w:pPr>
              <w:rPr>
                <w:rFonts w:ascii="Calibri Light" w:hAnsi="Calibri Light" w:cs="Calibri Light"/>
                <w:color w:val="000000"/>
                <w:sz w:val="21"/>
                <w:szCs w:val="21"/>
              </w:rPr>
            </w:pPr>
          </w:p>
          <w:p w14:paraId="2983ECFC" w14:textId="77777777" w:rsidR="001F39CD" w:rsidRDefault="001F39CD" w:rsidP="00312173">
            <w:pPr>
              <w:rPr>
                <w:rFonts w:ascii="Calibri Light" w:hAnsi="Calibri Light" w:cs="Calibri Light"/>
                <w:color w:val="000000"/>
                <w:sz w:val="21"/>
                <w:szCs w:val="21"/>
              </w:rPr>
            </w:pPr>
          </w:p>
          <w:p w14:paraId="113E20E8" w14:textId="77777777" w:rsidR="001F39CD" w:rsidRDefault="001F39CD" w:rsidP="00312173">
            <w:pPr>
              <w:rPr>
                <w:rFonts w:ascii="Calibri Light" w:hAnsi="Calibri Light" w:cs="Calibri Light"/>
                <w:color w:val="000000"/>
                <w:sz w:val="21"/>
                <w:szCs w:val="21"/>
              </w:rPr>
            </w:pPr>
          </w:p>
          <w:p w14:paraId="5189FBD7" w14:textId="77777777" w:rsidR="001F39CD" w:rsidRDefault="001F39CD" w:rsidP="00312173">
            <w:pPr>
              <w:rPr>
                <w:rFonts w:ascii="Calibri Light" w:hAnsi="Calibri Light" w:cs="Calibri Light"/>
                <w:color w:val="000000"/>
                <w:sz w:val="21"/>
                <w:szCs w:val="21"/>
              </w:rPr>
            </w:pPr>
          </w:p>
          <w:p w14:paraId="5789C9BE" w14:textId="77777777" w:rsidR="001F39CD" w:rsidRDefault="001F39CD" w:rsidP="00312173">
            <w:pPr>
              <w:rPr>
                <w:rFonts w:ascii="Calibri Light" w:hAnsi="Calibri Light" w:cs="Calibri Light"/>
                <w:color w:val="000000"/>
                <w:sz w:val="21"/>
                <w:szCs w:val="21"/>
              </w:rPr>
            </w:pPr>
          </w:p>
          <w:p w14:paraId="0A3AC511" w14:textId="77777777" w:rsidR="001F39CD" w:rsidRDefault="001F39CD" w:rsidP="00312173">
            <w:pPr>
              <w:rPr>
                <w:rFonts w:ascii="Calibri Light" w:hAnsi="Calibri Light" w:cs="Calibri Light"/>
                <w:color w:val="000000"/>
                <w:sz w:val="21"/>
                <w:szCs w:val="21"/>
              </w:rPr>
            </w:pPr>
          </w:p>
          <w:p w14:paraId="1C936654" w14:textId="77777777" w:rsidR="001F39CD" w:rsidRDefault="001F39CD" w:rsidP="00312173">
            <w:pPr>
              <w:rPr>
                <w:rFonts w:ascii="Calibri Light" w:hAnsi="Calibri Light" w:cs="Calibri Light"/>
                <w:color w:val="000000"/>
                <w:sz w:val="21"/>
                <w:szCs w:val="21"/>
              </w:rPr>
            </w:pPr>
          </w:p>
          <w:p w14:paraId="147D2C31" w14:textId="77777777" w:rsidR="001F39CD" w:rsidRDefault="001F39CD" w:rsidP="00312173">
            <w:pPr>
              <w:rPr>
                <w:rFonts w:ascii="Calibri Light" w:hAnsi="Calibri Light" w:cs="Calibri Light"/>
                <w:color w:val="000000"/>
                <w:sz w:val="21"/>
                <w:szCs w:val="21"/>
              </w:rPr>
            </w:pPr>
          </w:p>
          <w:p w14:paraId="41968001" w14:textId="77777777" w:rsidR="001F39CD" w:rsidRDefault="001F39CD" w:rsidP="00312173">
            <w:pPr>
              <w:rPr>
                <w:rFonts w:ascii="Calibri Light" w:hAnsi="Calibri Light" w:cs="Calibri Light"/>
                <w:color w:val="000000"/>
                <w:sz w:val="21"/>
                <w:szCs w:val="21"/>
              </w:rPr>
            </w:pPr>
          </w:p>
          <w:p w14:paraId="789D7AE1" w14:textId="77777777" w:rsidR="001F39CD" w:rsidRDefault="001F39CD" w:rsidP="00312173">
            <w:pPr>
              <w:rPr>
                <w:rFonts w:ascii="Calibri Light" w:hAnsi="Calibri Light" w:cs="Calibri Light"/>
                <w:color w:val="000000"/>
                <w:sz w:val="21"/>
                <w:szCs w:val="21"/>
              </w:rPr>
            </w:pPr>
          </w:p>
          <w:p w14:paraId="33D5B003" w14:textId="45B9812D" w:rsidR="001F39CD" w:rsidRPr="005D208D" w:rsidRDefault="001F39CD" w:rsidP="00312173">
            <w:pPr>
              <w:rPr>
                <w:rFonts w:ascii="Calibri Light" w:hAnsi="Calibri Light" w:cs="Calibri Light"/>
                <w:color w:val="000000"/>
                <w:sz w:val="21"/>
                <w:szCs w:val="21"/>
              </w:rPr>
            </w:pPr>
          </w:p>
        </w:tc>
      </w:tr>
      <w:tr w:rsidR="009C2829" w14:paraId="10CA5146"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49D2A4C7" w:rsidR="009C2829" w:rsidRPr="00A1295B" w:rsidRDefault="001A573D" w:rsidP="00A1295B">
            <w:pPr>
              <w:spacing w:line="192" w:lineRule="auto"/>
              <w:rPr>
                <w:rFonts w:asciiTheme="majorHAnsi" w:hAnsiTheme="majorHAnsi"/>
                <w:color w:val="FF0000"/>
                <w:sz w:val="20"/>
              </w:rPr>
            </w:pPr>
            <w:r>
              <w:rPr>
                <w:rFonts w:asciiTheme="majorHAnsi" w:hAnsiTheme="majorHAnsi"/>
                <w:noProof/>
                <w:sz w:val="20"/>
              </w:rPr>
              <w:lastRenderedPageBreak/>
              <w:drawing>
                <wp:anchor distT="0" distB="0" distL="114300" distR="114300" simplePos="0" relativeHeight="251753984" behindDoc="0" locked="0" layoutInCell="1" allowOverlap="1" wp14:anchorId="175C91EA" wp14:editId="0A113225">
                  <wp:simplePos x="0" y="0"/>
                  <wp:positionH relativeFrom="column">
                    <wp:posOffset>603250</wp:posOffset>
                  </wp:positionH>
                  <wp:positionV relativeFrom="paragraph">
                    <wp:posOffset>90805</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009C2829" w:rsidRPr="00A1295B">
              <w:rPr>
                <w:rFonts w:asciiTheme="majorHAnsi" w:hAnsiTheme="majorHAnsi"/>
                <w:color w:val="FF0000"/>
                <w:sz w:val="20"/>
              </w:rPr>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4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616A65DC"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0">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EC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09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7D17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43"/>
        </w:trPr>
        <w:tc>
          <w:tcPr>
            <w:tcW w:w="5130" w:type="dxa"/>
            <w:gridSpan w:val="3"/>
            <w:vMerge w:val="restart"/>
            <w:tcBorders>
              <w:top w:val="single" w:sz="8" w:space="0" w:color="auto"/>
              <w:left w:val="single" w:sz="8" w:space="0" w:color="auto"/>
              <w:right w:val="single" w:sz="4" w:space="0" w:color="auto"/>
            </w:tcBorders>
          </w:tcPr>
          <w:p w14:paraId="3046AAAA" w14:textId="3BBA1990" w:rsidR="00053CF5" w:rsidRPr="0046444C" w:rsidRDefault="00053CF5" w:rsidP="00053CF5">
            <w:pPr>
              <w:rPr>
                <w:rFonts w:ascii="Calibri Light" w:eastAsia="Times New Roman" w:hAnsi="Calibri Light" w:cs="Arial"/>
                <w:color w:val="FF0000"/>
                <w:sz w:val="21"/>
                <w:szCs w:val="21"/>
                <w:shd w:val="clear" w:color="auto" w:fill="FFFFFF"/>
              </w:rPr>
            </w:pPr>
          </w:p>
          <w:p w14:paraId="7EC22966" w14:textId="2AB6F125" w:rsidR="00312173" w:rsidRPr="0046444C" w:rsidRDefault="00312173" w:rsidP="00312173">
            <w:pPr>
              <w:rPr>
                <w:rFonts w:asciiTheme="majorHAnsi" w:eastAsia="Times New Roman" w:hAnsiTheme="majorHAnsi" w:cs="Arial"/>
                <w:b/>
                <w:color w:val="FF0000"/>
              </w:rPr>
            </w:pPr>
            <w:r w:rsidRPr="0046444C">
              <w:rPr>
                <w:rFonts w:asciiTheme="majorHAnsi" w:eastAsia="Times New Roman" w:hAnsiTheme="majorHAnsi" w:cs="Arial"/>
                <w:b/>
                <w:color w:val="FF0000"/>
              </w:rPr>
              <w:t>REMINDER</w:t>
            </w:r>
            <w:r w:rsidR="00CA7B36" w:rsidRPr="0046444C">
              <w:rPr>
                <w:rFonts w:asciiTheme="majorHAnsi" w:eastAsia="Times New Roman" w:hAnsiTheme="majorHAnsi" w:cs="Arial"/>
                <w:b/>
                <w:color w:val="FF0000"/>
              </w:rPr>
              <w:t>S</w:t>
            </w:r>
          </w:p>
          <w:p w14:paraId="77B1ED6B" w14:textId="77777777" w:rsidR="00775232" w:rsidRPr="00775232" w:rsidRDefault="00775232" w:rsidP="00775232">
            <w:pPr>
              <w:rPr>
                <w:rFonts w:asciiTheme="majorHAnsi" w:hAnsiTheme="majorHAnsi" w:cstheme="majorHAnsi"/>
                <w:color w:val="000000"/>
              </w:rPr>
            </w:pPr>
            <w:r w:rsidRPr="00775232">
              <w:rPr>
                <w:rFonts w:asciiTheme="majorHAnsi" w:hAnsiTheme="majorHAnsi" w:cstheme="majorHAnsi"/>
                <w:b/>
                <w:bCs/>
                <w:color w:val="000000"/>
              </w:rPr>
              <w:t>New leadership roles in Academic Enterprise:</w:t>
            </w:r>
            <w:r w:rsidRPr="00775232">
              <w:rPr>
                <w:rFonts w:asciiTheme="majorHAnsi" w:hAnsiTheme="majorHAnsi" w:cstheme="majorHAnsi"/>
                <w:color w:val="000000"/>
              </w:rPr>
              <w:t xml:space="preserve"> </w:t>
            </w:r>
          </w:p>
          <w:p w14:paraId="5931274A" w14:textId="584001FA" w:rsidR="00775232" w:rsidRDefault="00775232" w:rsidP="00775232">
            <w:pPr>
              <w:rPr>
                <w:rFonts w:ascii="Calibri Light" w:hAnsi="Calibri Light" w:cs="Calibri Light"/>
                <w:color w:val="000000"/>
                <w:sz w:val="21"/>
                <w:szCs w:val="21"/>
              </w:rPr>
            </w:pPr>
            <w:r w:rsidRPr="00775232">
              <w:rPr>
                <w:rFonts w:ascii="Calibri Light" w:hAnsi="Calibri Light" w:cs="Calibri Light"/>
                <w:color w:val="000000"/>
                <w:sz w:val="21"/>
                <w:szCs w:val="21"/>
              </w:rPr>
              <w:t xml:space="preserve">As of Aug. 1, Dr. Anish Bhardwaj, professor and chair of the Department of Neurology, who has served as associate provost for faculty affairs and professional development, is serving as provost ad interim. Dr. Charles Mouton, vice dean for academic affairs, is serving as interim dean of the School of Medicine. </w:t>
            </w:r>
          </w:p>
          <w:p w14:paraId="134DB719" w14:textId="3776A8A3" w:rsidR="004D2F49" w:rsidRDefault="004D2F49" w:rsidP="00775232">
            <w:pPr>
              <w:rPr>
                <w:rFonts w:ascii="Calibri Light" w:hAnsi="Calibri Light" w:cs="Calibri Light"/>
                <w:color w:val="000000"/>
                <w:sz w:val="21"/>
                <w:szCs w:val="21"/>
              </w:rPr>
            </w:pPr>
          </w:p>
          <w:p w14:paraId="2453F8F7" w14:textId="27F65792" w:rsidR="004D2F49" w:rsidRPr="004D2F49" w:rsidRDefault="004D2F49" w:rsidP="004D2F49">
            <w:pPr>
              <w:rPr>
                <w:rFonts w:asciiTheme="majorHAnsi" w:hAnsiTheme="majorHAnsi" w:cstheme="majorHAnsi"/>
                <w:b/>
                <w:bCs/>
                <w:color w:val="000000"/>
              </w:rPr>
            </w:pPr>
            <w:r w:rsidRPr="004D2F49">
              <w:rPr>
                <w:rFonts w:asciiTheme="majorHAnsi" w:hAnsiTheme="majorHAnsi" w:cstheme="majorHAnsi"/>
                <w:b/>
                <w:bCs/>
                <w:color w:val="000000"/>
              </w:rPr>
              <w:t xml:space="preserve">Temporary closure to John Sealy Hospital circle drive and walkway: </w:t>
            </w:r>
          </w:p>
          <w:p w14:paraId="05838953" w14:textId="56BA6C68" w:rsidR="001A573D" w:rsidRPr="008C1E2A" w:rsidRDefault="004D2F49" w:rsidP="00775232">
            <w:pPr>
              <w:rPr>
                <w:rFonts w:ascii="Calibri Light" w:hAnsi="Calibri Light" w:cs="Calibri Light"/>
                <w:color w:val="000000"/>
                <w:sz w:val="21"/>
                <w:szCs w:val="21"/>
              </w:rPr>
            </w:pPr>
            <w:r w:rsidRPr="004D2F49">
              <w:rPr>
                <w:rFonts w:ascii="Calibri Light" w:hAnsi="Calibri Light" w:cs="Calibri Light"/>
                <w:color w:val="000000"/>
                <w:sz w:val="21"/>
                <w:szCs w:val="21"/>
              </w:rPr>
              <w:t xml:space="preserve">Please be advised and communicate with UTMB patients and visitors that the circle drive and the east/west covered walkway in front of John Sealy Hospital </w:t>
            </w:r>
            <w:proofErr w:type="gramStart"/>
            <w:r w:rsidRPr="004D2F49">
              <w:rPr>
                <w:rFonts w:ascii="Calibri Light" w:hAnsi="Calibri Light" w:cs="Calibri Light"/>
                <w:color w:val="000000"/>
                <w:sz w:val="21"/>
                <w:szCs w:val="21"/>
              </w:rPr>
              <w:t>will be closed</w:t>
            </w:r>
            <w:proofErr w:type="gramEnd"/>
            <w:r w:rsidRPr="004D2F49">
              <w:rPr>
                <w:rFonts w:ascii="Calibri Light" w:hAnsi="Calibri Light" w:cs="Calibri Light"/>
                <w:color w:val="000000"/>
                <w:sz w:val="21"/>
                <w:szCs w:val="21"/>
              </w:rPr>
              <w:t xml:space="preserve"> on Saturday, Aug. 11</w:t>
            </w:r>
            <w:r w:rsidR="00EE1980">
              <w:rPr>
                <w:rFonts w:ascii="Calibri Light" w:hAnsi="Calibri Light" w:cs="Calibri Light"/>
                <w:color w:val="000000"/>
                <w:sz w:val="21"/>
                <w:szCs w:val="21"/>
              </w:rPr>
              <w:t>,</w:t>
            </w:r>
            <w:r w:rsidRPr="004D2F49">
              <w:rPr>
                <w:rFonts w:ascii="Calibri Light" w:hAnsi="Calibri Light" w:cs="Calibri Light"/>
                <w:color w:val="000000"/>
                <w:sz w:val="21"/>
                <w:szCs w:val="21"/>
              </w:rPr>
              <w:t xml:space="preserve"> and possibly Sunday, Aug. 12. The closure will start at 4 a.m. on Saturday and run as late as 8 p.m.; the closure will extend to Sunday</w:t>
            </w:r>
            <w:r w:rsidR="00EE1980">
              <w:rPr>
                <w:rFonts w:ascii="Calibri Light" w:hAnsi="Calibri Light" w:cs="Calibri Light"/>
                <w:color w:val="000000"/>
                <w:sz w:val="21"/>
                <w:szCs w:val="21"/>
              </w:rPr>
              <w:t xml:space="preserve"> only</w:t>
            </w:r>
            <w:r w:rsidRPr="004D2F49">
              <w:rPr>
                <w:rFonts w:ascii="Calibri Light" w:hAnsi="Calibri Light" w:cs="Calibri Light"/>
                <w:color w:val="000000"/>
                <w:sz w:val="21"/>
                <w:szCs w:val="21"/>
              </w:rPr>
              <w:t xml:space="preserve"> if necessary. The closure will take place in order to set up a large crane that will lift new air handlers into the hospital. The front door of the hospital will remain open during this closure.</w:t>
            </w:r>
          </w:p>
          <w:p w14:paraId="58681D31" w14:textId="16E79AF9" w:rsidR="001A573D" w:rsidRDefault="001A573D" w:rsidP="00775232">
            <w:pPr>
              <w:rPr>
                <w:rFonts w:ascii="Calibri Light" w:hAnsi="Calibri Light" w:cs="Calibri Light"/>
                <w:sz w:val="21"/>
                <w:szCs w:val="21"/>
              </w:rPr>
            </w:pPr>
            <w:r>
              <w:rPr>
                <w:rFonts w:asciiTheme="majorHAnsi" w:hAnsiTheme="majorHAnsi"/>
                <w:noProof/>
                <w:sz w:val="20"/>
              </w:rPr>
              <w:drawing>
                <wp:anchor distT="0" distB="0" distL="114300" distR="114300" simplePos="0" relativeHeight="251761152" behindDoc="0" locked="0" layoutInCell="1" allowOverlap="1" wp14:anchorId="639584C0" wp14:editId="7A2ED6FD">
                  <wp:simplePos x="0" y="0"/>
                  <wp:positionH relativeFrom="column">
                    <wp:posOffset>69850</wp:posOffset>
                  </wp:positionH>
                  <wp:positionV relativeFrom="paragraph">
                    <wp:posOffset>93980</wp:posOffset>
                  </wp:positionV>
                  <wp:extent cx="266700" cy="2273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p>
          <w:p w14:paraId="1CD251C5" w14:textId="52C61F76" w:rsidR="001A573D" w:rsidRPr="00340D54" w:rsidRDefault="001A573D" w:rsidP="001A573D">
            <w:pPr>
              <w:spacing w:line="276" w:lineRule="auto"/>
              <w:rPr>
                <w:rFonts w:asciiTheme="majorHAnsi" w:hAnsiTheme="majorHAnsi" w:cstheme="majorHAnsi"/>
                <w:color w:val="000000"/>
              </w:rPr>
            </w:pPr>
            <w:r>
              <w:rPr>
                <w:rFonts w:ascii="Calibri Light" w:hAnsi="Calibri Light" w:cs="Calibri Light"/>
                <w:b/>
                <w:bCs/>
                <w:color w:val="000000"/>
                <w:sz w:val="21"/>
                <w:szCs w:val="21"/>
              </w:rPr>
              <w:t xml:space="preserve">           </w:t>
            </w:r>
            <w:r w:rsidR="00340D54">
              <w:rPr>
                <w:rFonts w:ascii="Calibri Light" w:hAnsi="Calibri Light" w:cs="Calibri Light"/>
                <w:b/>
                <w:bCs/>
                <w:color w:val="000000"/>
                <w:sz w:val="21"/>
                <w:szCs w:val="21"/>
              </w:rPr>
              <w:t xml:space="preserve"> </w:t>
            </w:r>
            <w:r w:rsidRPr="00340D54">
              <w:rPr>
                <w:rFonts w:asciiTheme="majorHAnsi" w:hAnsiTheme="majorHAnsi" w:cstheme="majorHAnsi"/>
                <w:b/>
                <w:bCs/>
                <w:color w:val="000000"/>
              </w:rPr>
              <w:t>Modified Early Warning Score system now live</w:t>
            </w:r>
            <w:r w:rsidRPr="00340D54">
              <w:rPr>
                <w:rFonts w:asciiTheme="majorHAnsi" w:hAnsiTheme="majorHAnsi" w:cstheme="majorHAnsi"/>
                <w:color w:val="000000"/>
              </w:rPr>
              <w:t xml:space="preserve">: </w:t>
            </w:r>
          </w:p>
          <w:p w14:paraId="34CED7AC" w14:textId="48DDC086" w:rsidR="001A573D" w:rsidRDefault="001A573D" w:rsidP="001A573D">
            <w:pPr>
              <w:spacing w:line="276" w:lineRule="auto"/>
              <w:rPr>
                <w:rFonts w:ascii="Calibri Light" w:hAnsi="Calibri Light" w:cs="Calibri Light"/>
                <w:color w:val="000000"/>
                <w:sz w:val="21"/>
                <w:szCs w:val="21"/>
              </w:rPr>
            </w:pPr>
            <w:r w:rsidRPr="001A573D">
              <w:rPr>
                <w:rFonts w:ascii="Calibri Light" w:hAnsi="Calibri Light" w:cs="Calibri Light"/>
                <w:color w:val="000000"/>
                <w:sz w:val="21"/>
                <w:szCs w:val="21"/>
              </w:rPr>
              <w:t>On July 31, UTMB went live with a Modified Early Warning Score (</w:t>
            </w:r>
            <w:hyperlink r:id="rId23" w:history="1">
              <w:r w:rsidRPr="001A573D">
                <w:rPr>
                  <w:rStyle w:val="Hyperlink"/>
                  <w:rFonts w:ascii="Calibri Light" w:hAnsi="Calibri Light" w:cs="Calibri Light"/>
                  <w:sz w:val="21"/>
                  <w:szCs w:val="21"/>
                </w:rPr>
                <w:t>MEWS</w:t>
              </w:r>
            </w:hyperlink>
            <w:r w:rsidRPr="001A573D">
              <w:rPr>
                <w:rFonts w:ascii="Calibri Light" w:hAnsi="Calibri Light" w:cs="Calibri Light"/>
                <w:color w:val="000000"/>
                <w:sz w:val="21"/>
                <w:szCs w:val="21"/>
              </w:rPr>
              <w:t xml:space="preserve">) system. Every 30 minutes, the Epic medical record now calculates and displays a MEWS score on all inpatients. The calculation includes: (1) heart rate, (2) systolic blood pressure, (3) respiratory rate, (4) temperature and (5) level of consciousness based on nursing documentation. For adult medical-surgical patients in Jennie Sealy Hospital and TDCJ Hospital Galveston, patient scores are further categorized as green (0-3), yellow (4-5), or red (≥6). The Medical-Surgical Resource Nurse and a Rapid Response Team </w:t>
            </w:r>
            <w:proofErr w:type="gramStart"/>
            <w:r w:rsidRPr="001A573D">
              <w:rPr>
                <w:rFonts w:ascii="Calibri Light" w:hAnsi="Calibri Light" w:cs="Calibri Light"/>
                <w:color w:val="000000"/>
                <w:sz w:val="21"/>
                <w:szCs w:val="21"/>
              </w:rPr>
              <w:t>will be automatically paged</w:t>
            </w:r>
            <w:proofErr w:type="gramEnd"/>
            <w:r w:rsidRPr="001A573D">
              <w:rPr>
                <w:rFonts w:ascii="Calibri Light" w:hAnsi="Calibri Light" w:cs="Calibri Light"/>
                <w:color w:val="000000"/>
                <w:sz w:val="21"/>
                <w:szCs w:val="21"/>
              </w:rPr>
              <w:t xml:space="preserve"> to the bedside to assist with the evaluation of patients in yellow and red zones, respectively. (A similar closed-loop alert and response </w:t>
            </w:r>
            <w:proofErr w:type="gramStart"/>
            <w:r w:rsidRPr="001A573D">
              <w:rPr>
                <w:rFonts w:ascii="Calibri Light" w:hAnsi="Calibri Light" w:cs="Calibri Light"/>
                <w:color w:val="000000"/>
                <w:sz w:val="21"/>
                <w:szCs w:val="21"/>
              </w:rPr>
              <w:t>will be extended</w:t>
            </w:r>
            <w:proofErr w:type="gramEnd"/>
            <w:r w:rsidRPr="001A573D">
              <w:rPr>
                <w:rFonts w:ascii="Calibri Light" w:hAnsi="Calibri Light" w:cs="Calibri Light"/>
                <w:color w:val="000000"/>
                <w:sz w:val="21"/>
                <w:szCs w:val="21"/>
              </w:rPr>
              <w:t xml:space="preserve"> for pediatric early warning signs and maternal early warning signs in the near future; a notification process is currently being piloted on the League City and Angleton Danbury campuses).</w:t>
            </w:r>
          </w:p>
          <w:p w14:paraId="7E2FC059" w14:textId="08F31736" w:rsidR="008C1E2A" w:rsidRDefault="008C1E2A" w:rsidP="001A573D">
            <w:pPr>
              <w:spacing w:line="276" w:lineRule="auto"/>
              <w:rPr>
                <w:rFonts w:ascii="Calibri Light" w:hAnsi="Calibri Light" w:cs="Calibri Light"/>
                <w:color w:val="000000"/>
                <w:sz w:val="21"/>
                <w:szCs w:val="21"/>
              </w:rPr>
            </w:pPr>
          </w:p>
          <w:p w14:paraId="70CE3646" w14:textId="32051C75" w:rsidR="008C1E2A" w:rsidRDefault="008C1E2A" w:rsidP="001A573D">
            <w:pPr>
              <w:spacing w:line="276" w:lineRule="auto"/>
              <w:rPr>
                <w:rFonts w:ascii="Calibri Light" w:hAnsi="Calibri Light" w:cs="Calibri Light"/>
                <w:color w:val="000000"/>
                <w:sz w:val="21"/>
                <w:szCs w:val="21"/>
              </w:rPr>
            </w:pPr>
          </w:p>
          <w:p w14:paraId="09218641" w14:textId="6628259B" w:rsidR="008C1E2A" w:rsidRDefault="008C1E2A" w:rsidP="001A573D">
            <w:pPr>
              <w:spacing w:line="276" w:lineRule="auto"/>
              <w:rPr>
                <w:rFonts w:ascii="Calibri Light" w:hAnsi="Calibri Light" w:cs="Calibri Light"/>
                <w:color w:val="000000"/>
                <w:sz w:val="21"/>
                <w:szCs w:val="21"/>
              </w:rPr>
            </w:pPr>
          </w:p>
          <w:p w14:paraId="2D379BC7" w14:textId="495FED6B" w:rsidR="008C1E2A" w:rsidRDefault="008C1E2A" w:rsidP="001A573D">
            <w:pPr>
              <w:spacing w:line="276" w:lineRule="auto"/>
              <w:rPr>
                <w:rFonts w:ascii="Calibri Light" w:hAnsi="Calibri Light" w:cs="Calibri Light"/>
                <w:color w:val="000000"/>
                <w:sz w:val="21"/>
                <w:szCs w:val="21"/>
              </w:rPr>
            </w:pPr>
          </w:p>
          <w:p w14:paraId="002410B2" w14:textId="02A12295" w:rsidR="008C1E2A" w:rsidRDefault="008C1E2A" w:rsidP="001A573D">
            <w:pPr>
              <w:spacing w:line="276" w:lineRule="auto"/>
              <w:rPr>
                <w:rFonts w:ascii="Calibri Light" w:hAnsi="Calibri Light" w:cs="Calibri Light"/>
                <w:color w:val="000000"/>
                <w:sz w:val="21"/>
                <w:szCs w:val="21"/>
              </w:rPr>
            </w:pPr>
          </w:p>
          <w:p w14:paraId="5BCE0BD5" w14:textId="5465BB2C" w:rsidR="008C1E2A" w:rsidRDefault="008C1E2A" w:rsidP="001A573D">
            <w:pPr>
              <w:spacing w:line="276" w:lineRule="auto"/>
              <w:rPr>
                <w:rFonts w:ascii="Calibri Light" w:hAnsi="Calibri Light" w:cs="Calibri Light"/>
                <w:color w:val="000000"/>
                <w:sz w:val="21"/>
                <w:szCs w:val="21"/>
              </w:rPr>
            </w:pPr>
          </w:p>
          <w:p w14:paraId="3DFA013D" w14:textId="016F13A8" w:rsidR="001A573D" w:rsidRPr="001A573D" w:rsidRDefault="001A573D" w:rsidP="001A573D">
            <w:pPr>
              <w:spacing w:line="276" w:lineRule="auto"/>
              <w:rPr>
                <w:rFonts w:ascii="Calibri Light" w:hAnsi="Calibri Light" w:cs="Calibri Light"/>
                <w:color w:val="000000"/>
                <w:sz w:val="21"/>
                <w:szCs w:val="21"/>
              </w:rPr>
            </w:pPr>
            <w:r>
              <w:rPr>
                <w:rFonts w:asciiTheme="majorHAnsi" w:hAnsiTheme="majorHAnsi"/>
                <w:noProof/>
                <w:sz w:val="20"/>
              </w:rPr>
              <w:lastRenderedPageBreak/>
              <w:drawing>
                <wp:anchor distT="0" distB="0" distL="114300" distR="114300" simplePos="0" relativeHeight="251763200" behindDoc="0" locked="0" layoutInCell="1" allowOverlap="1" wp14:anchorId="3FEDE148" wp14:editId="77B4EBC7">
                  <wp:simplePos x="0" y="0"/>
                  <wp:positionH relativeFrom="column">
                    <wp:posOffset>50800</wp:posOffset>
                  </wp:positionH>
                  <wp:positionV relativeFrom="paragraph">
                    <wp:posOffset>89535</wp:posOffset>
                  </wp:positionV>
                  <wp:extent cx="266700" cy="22733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p>
          <w:p w14:paraId="311EFCAA" w14:textId="2C101E81" w:rsidR="001A573D" w:rsidRPr="00340D54" w:rsidRDefault="001A573D" w:rsidP="001A573D">
            <w:pPr>
              <w:spacing w:line="253" w:lineRule="atLeast"/>
              <w:rPr>
                <w:rFonts w:asciiTheme="majorHAnsi" w:hAnsiTheme="majorHAnsi" w:cstheme="majorHAnsi"/>
                <w:color w:val="000000"/>
              </w:rPr>
            </w:pPr>
            <w:r>
              <w:rPr>
                <w:rFonts w:ascii="Calibri Light" w:hAnsi="Calibri Light" w:cs="Calibri Light"/>
                <w:b/>
                <w:bCs/>
                <w:color w:val="000000"/>
                <w:sz w:val="21"/>
                <w:szCs w:val="21"/>
              </w:rPr>
              <w:t xml:space="preserve">            </w:t>
            </w:r>
            <w:r w:rsidRPr="00340D54">
              <w:rPr>
                <w:rFonts w:asciiTheme="majorHAnsi" w:hAnsiTheme="majorHAnsi" w:cstheme="majorHAnsi"/>
                <w:b/>
                <w:bCs/>
                <w:color w:val="000000"/>
              </w:rPr>
              <w:t>Patient Experience and Event Reporting (</w:t>
            </w:r>
            <w:proofErr w:type="spellStart"/>
            <w:r w:rsidRPr="00340D54">
              <w:rPr>
                <w:rFonts w:asciiTheme="majorHAnsi" w:hAnsiTheme="majorHAnsi" w:cstheme="majorHAnsi"/>
                <w:b/>
                <w:bCs/>
                <w:color w:val="000000"/>
              </w:rPr>
              <w:t>Juvo</w:t>
            </w:r>
            <w:proofErr w:type="spellEnd"/>
            <w:r w:rsidRPr="00340D54">
              <w:rPr>
                <w:rFonts w:asciiTheme="majorHAnsi" w:hAnsiTheme="majorHAnsi" w:cstheme="majorHAnsi"/>
                <w:b/>
                <w:bCs/>
                <w:color w:val="000000"/>
              </w:rPr>
              <w:t>) training materials now available online</w:t>
            </w:r>
            <w:r w:rsidRPr="00340D54">
              <w:rPr>
                <w:rFonts w:asciiTheme="majorHAnsi" w:hAnsiTheme="majorHAnsi" w:cstheme="majorHAnsi"/>
                <w:color w:val="000000"/>
              </w:rPr>
              <w:t xml:space="preserve">: </w:t>
            </w:r>
          </w:p>
          <w:p w14:paraId="1FD91ADB" w14:textId="7B83C167" w:rsidR="007A4232" w:rsidRPr="00D976EE" w:rsidRDefault="001A573D" w:rsidP="00D976EE">
            <w:pPr>
              <w:spacing w:line="253" w:lineRule="atLeast"/>
              <w:rPr>
                <w:rFonts w:ascii="Calibri Light" w:hAnsi="Calibri Light" w:cs="Calibri Light"/>
                <w:color w:val="000000"/>
                <w:sz w:val="21"/>
                <w:szCs w:val="21"/>
              </w:rPr>
            </w:pPr>
            <w:r w:rsidRPr="001A573D">
              <w:rPr>
                <w:rFonts w:ascii="Calibri Light" w:hAnsi="Calibri Light" w:cs="Calibri Light"/>
                <w:color w:val="000000"/>
                <w:sz w:val="21"/>
                <w:szCs w:val="21"/>
              </w:rPr>
              <w:t xml:space="preserve">In addition to handouts containing form field descriptions and general information on how to file a report, a video on how to create an event report </w:t>
            </w:r>
            <w:proofErr w:type="gramStart"/>
            <w:r w:rsidRPr="001A573D">
              <w:rPr>
                <w:rFonts w:ascii="Calibri Light" w:hAnsi="Calibri Light" w:cs="Calibri Light"/>
                <w:color w:val="000000"/>
                <w:sz w:val="21"/>
                <w:szCs w:val="21"/>
              </w:rPr>
              <w:t>is also posted</w:t>
            </w:r>
            <w:proofErr w:type="gramEnd"/>
            <w:r w:rsidRPr="001A573D">
              <w:rPr>
                <w:rFonts w:ascii="Calibri Light" w:hAnsi="Calibri Light" w:cs="Calibri Light"/>
                <w:color w:val="000000"/>
                <w:sz w:val="21"/>
                <w:szCs w:val="21"/>
              </w:rPr>
              <w:t xml:space="preserve"> on the Quality, Safety &amp; Performance Improvement website. In addition to capturing information on near misses and adverse events, users now have the ability to submit patient experience reports such as compliments and complaints. Please visit </w:t>
            </w:r>
            <w:hyperlink r:id="rId24" w:history="1">
              <w:r w:rsidRPr="001A573D">
                <w:rPr>
                  <w:rStyle w:val="Hyperlink"/>
                  <w:rFonts w:ascii="Calibri Light" w:hAnsi="Calibri Light" w:cs="Calibri Light"/>
                  <w:sz w:val="21"/>
                  <w:szCs w:val="21"/>
                </w:rPr>
                <w:t>http://intranet.utmb.edu/qhs/</w:t>
              </w:r>
            </w:hyperlink>
            <w:r w:rsidRPr="001A573D">
              <w:rPr>
                <w:rFonts w:ascii="Calibri Light" w:hAnsi="Calibri Light" w:cs="Calibri Light"/>
                <w:color w:val="000000"/>
                <w:sz w:val="21"/>
                <w:szCs w:val="21"/>
              </w:rPr>
              <w:t xml:space="preserve"> for more information.</w:t>
            </w:r>
            <w:r w:rsidR="00340D54">
              <w:rPr>
                <w:rFonts w:asciiTheme="majorHAnsi" w:hAnsiTheme="majorHAnsi" w:cstheme="majorHAnsi"/>
                <w:b/>
                <w:bCs/>
              </w:rPr>
              <w:t xml:space="preserve">  </w:t>
            </w:r>
            <w:r w:rsidR="004D2F49">
              <w:rPr>
                <w:rFonts w:asciiTheme="majorHAnsi" w:hAnsiTheme="majorHAnsi" w:cstheme="majorHAnsi"/>
                <w:b/>
                <w:bCs/>
              </w:rPr>
              <w:t xml:space="preserve">  </w:t>
            </w:r>
          </w:p>
          <w:p w14:paraId="5C8D962F" w14:textId="77777777" w:rsidR="007A4232" w:rsidRDefault="007A4232" w:rsidP="00340D54">
            <w:pPr>
              <w:rPr>
                <w:rFonts w:asciiTheme="majorHAnsi" w:hAnsiTheme="majorHAnsi" w:cstheme="majorHAnsi"/>
                <w:b/>
                <w:bCs/>
              </w:rPr>
            </w:pPr>
            <w:r>
              <w:rPr>
                <w:rFonts w:asciiTheme="majorHAnsi" w:hAnsiTheme="majorHAnsi"/>
                <w:noProof/>
                <w:sz w:val="20"/>
              </w:rPr>
              <w:drawing>
                <wp:anchor distT="0" distB="0" distL="114300" distR="114300" simplePos="0" relativeHeight="251765248" behindDoc="0" locked="0" layoutInCell="1" allowOverlap="1" wp14:anchorId="0578D2DC" wp14:editId="3E053A18">
                  <wp:simplePos x="0" y="0"/>
                  <wp:positionH relativeFrom="column">
                    <wp:posOffset>60325</wp:posOffset>
                  </wp:positionH>
                  <wp:positionV relativeFrom="paragraph">
                    <wp:posOffset>144780</wp:posOffset>
                  </wp:positionV>
                  <wp:extent cx="257175" cy="25146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rPr>
              <w:t xml:space="preserve">           </w:t>
            </w:r>
          </w:p>
          <w:p w14:paraId="64560897" w14:textId="124DD0EF" w:rsidR="00340D54" w:rsidRPr="00340D54" w:rsidRDefault="007A4232" w:rsidP="00340D54">
            <w:pPr>
              <w:rPr>
                <w:rFonts w:asciiTheme="majorHAnsi" w:hAnsiTheme="majorHAnsi" w:cstheme="majorHAnsi"/>
              </w:rPr>
            </w:pPr>
            <w:r>
              <w:rPr>
                <w:rFonts w:asciiTheme="majorHAnsi" w:hAnsiTheme="majorHAnsi" w:cstheme="majorHAnsi"/>
                <w:b/>
                <w:bCs/>
              </w:rPr>
              <w:t xml:space="preserve">           </w:t>
            </w:r>
            <w:r w:rsidR="00340D54" w:rsidRPr="00340D54">
              <w:rPr>
                <w:rFonts w:asciiTheme="majorHAnsi" w:hAnsiTheme="majorHAnsi" w:cstheme="majorHAnsi"/>
                <w:b/>
                <w:bCs/>
              </w:rPr>
              <w:t>New online course to be required for CMC Training Review beginning in FY19</w:t>
            </w:r>
            <w:r w:rsidR="00340D54" w:rsidRPr="00340D54">
              <w:rPr>
                <w:rFonts w:asciiTheme="majorHAnsi" w:hAnsiTheme="majorHAnsi" w:cstheme="majorHAnsi"/>
              </w:rPr>
              <w:t xml:space="preserve">: </w:t>
            </w:r>
          </w:p>
          <w:p w14:paraId="170894DE" w14:textId="15B1E2C9" w:rsidR="00340D54" w:rsidRPr="00340D54" w:rsidRDefault="00340D54" w:rsidP="00340D54">
            <w:pPr>
              <w:rPr>
                <w:rFonts w:ascii="Calibri Light" w:hAnsi="Calibri Light" w:cs="Calibri Light"/>
                <w:sz w:val="21"/>
                <w:szCs w:val="21"/>
              </w:rPr>
            </w:pPr>
            <w:r w:rsidRPr="00340D54">
              <w:rPr>
                <w:rFonts w:ascii="Calibri Light" w:hAnsi="Calibri Light" w:cs="Calibri Light"/>
                <w:sz w:val="21"/>
                <w:szCs w:val="21"/>
              </w:rPr>
              <w:t>All CMC staff are required to take 340B Annual Training regardless of role/job title.      </w:t>
            </w:r>
          </w:p>
          <w:p w14:paraId="3F43D381" w14:textId="77777777" w:rsidR="00340D54" w:rsidRPr="00340D54" w:rsidRDefault="00340D54" w:rsidP="00340D54">
            <w:pPr>
              <w:numPr>
                <w:ilvl w:val="0"/>
                <w:numId w:val="41"/>
              </w:numPr>
              <w:rPr>
                <w:rFonts w:ascii="Calibri Light" w:hAnsi="Calibri Light" w:cs="Calibri Light"/>
                <w:sz w:val="21"/>
                <w:szCs w:val="21"/>
              </w:rPr>
            </w:pPr>
            <w:r w:rsidRPr="00340D54">
              <w:rPr>
                <w:rFonts w:ascii="Calibri Light" w:hAnsi="Calibri Light" w:cs="Calibri Light"/>
                <w:sz w:val="21"/>
                <w:szCs w:val="21"/>
              </w:rPr>
              <w:t xml:space="preserve">340B Drug Pricing Program is a federal drug discount program that provides significant discounts.  </w:t>
            </w:r>
          </w:p>
          <w:p w14:paraId="2815C0F3" w14:textId="5ED69319" w:rsidR="00340D54" w:rsidRPr="00340D54" w:rsidRDefault="00340D54" w:rsidP="00340D54">
            <w:pPr>
              <w:numPr>
                <w:ilvl w:val="0"/>
                <w:numId w:val="41"/>
              </w:numPr>
              <w:rPr>
                <w:rFonts w:ascii="Calibri Light" w:hAnsi="Calibri Light" w:cs="Calibri Light"/>
                <w:sz w:val="21"/>
                <w:szCs w:val="21"/>
              </w:rPr>
            </w:pPr>
            <w:r w:rsidRPr="00340D54">
              <w:rPr>
                <w:rFonts w:ascii="Calibri Light" w:hAnsi="Calibri Light" w:cs="Calibri Light"/>
                <w:sz w:val="21"/>
                <w:szCs w:val="21"/>
              </w:rPr>
              <w:t xml:space="preserve">Participation in the 340B program has resulted in significant savings for the CMC Program, </w:t>
            </w:r>
            <w:r w:rsidR="00EE1980">
              <w:rPr>
                <w:rFonts w:ascii="Calibri Light" w:hAnsi="Calibri Light" w:cs="Calibri Light"/>
                <w:sz w:val="21"/>
                <w:szCs w:val="21"/>
              </w:rPr>
              <w:t xml:space="preserve">of </w:t>
            </w:r>
            <w:r w:rsidRPr="00340D54">
              <w:rPr>
                <w:rFonts w:ascii="Calibri Light" w:hAnsi="Calibri Light" w:cs="Calibri Light"/>
                <w:sz w:val="21"/>
                <w:szCs w:val="21"/>
              </w:rPr>
              <w:t xml:space="preserve">approximately $95 million per year.  </w:t>
            </w:r>
          </w:p>
          <w:p w14:paraId="6597EFE2" w14:textId="77777777" w:rsidR="00340D54" w:rsidRPr="00340D54" w:rsidRDefault="00340D54" w:rsidP="00340D54">
            <w:pPr>
              <w:numPr>
                <w:ilvl w:val="0"/>
                <w:numId w:val="41"/>
              </w:numPr>
              <w:rPr>
                <w:rFonts w:ascii="Calibri Light" w:hAnsi="Calibri Light" w:cs="Calibri Light"/>
                <w:sz w:val="21"/>
                <w:szCs w:val="21"/>
              </w:rPr>
            </w:pPr>
            <w:r w:rsidRPr="00340D54">
              <w:rPr>
                <w:rFonts w:ascii="Calibri Light" w:hAnsi="Calibri Light" w:cs="Calibri Light"/>
                <w:sz w:val="21"/>
                <w:szCs w:val="21"/>
              </w:rPr>
              <w:t xml:space="preserve">To participate, UTMB must comply with strict program requirements to ensure compliance and provide ongoing education to staff.  </w:t>
            </w:r>
          </w:p>
          <w:p w14:paraId="10DAA77E" w14:textId="49D78837" w:rsidR="00340D54" w:rsidRPr="00340D54" w:rsidRDefault="00340D54" w:rsidP="00340D54">
            <w:pPr>
              <w:numPr>
                <w:ilvl w:val="0"/>
                <w:numId w:val="41"/>
              </w:numPr>
              <w:rPr>
                <w:rFonts w:ascii="Calibri Light" w:hAnsi="Calibri Light" w:cs="Calibri Light"/>
                <w:sz w:val="21"/>
                <w:szCs w:val="21"/>
              </w:rPr>
            </w:pPr>
            <w:r w:rsidRPr="00340D54">
              <w:rPr>
                <w:rFonts w:ascii="Calibri Light" w:hAnsi="Calibri Light" w:cs="Calibri Light"/>
                <w:sz w:val="21"/>
                <w:szCs w:val="21"/>
              </w:rPr>
              <w:t>Covered entities can face sanctions for non-compliance including (1) being remove</w:t>
            </w:r>
            <w:r w:rsidR="0000262D">
              <w:rPr>
                <w:rFonts w:ascii="Calibri Light" w:hAnsi="Calibri Light" w:cs="Calibri Light"/>
                <w:sz w:val="21"/>
                <w:szCs w:val="21"/>
              </w:rPr>
              <w:t>d from the 340B program and/or </w:t>
            </w:r>
            <w:r w:rsidR="00EE1980">
              <w:rPr>
                <w:rFonts w:ascii="Calibri Light" w:hAnsi="Calibri Light" w:cs="Calibri Light"/>
                <w:sz w:val="21"/>
                <w:szCs w:val="21"/>
              </w:rPr>
              <w:t xml:space="preserve">(2) </w:t>
            </w:r>
            <w:r w:rsidRPr="00340D54">
              <w:rPr>
                <w:rFonts w:ascii="Calibri Light" w:hAnsi="Calibri Light" w:cs="Calibri Light"/>
                <w:sz w:val="21"/>
                <w:szCs w:val="21"/>
              </w:rPr>
              <w:t xml:space="preserve">repayment to manufacturers for the </w:t>
            </w:r>
            <w:proofErr w:type="gramStart"/>
            <w:r w:rsidRPr="00340D54">
              <w:rPr>
                <w:rFonts w:ascii="Calibri Light" w:hAnsi="Calibri Light" w:cs="Calibri Light"/>
                <w:sz w:val="21"/>
                <w:szCs w:val="21"/>
              </w:rPr>
              <w:t>time period</w:t>
            </w:r>
            <w:proofErr w:type="gramEnd"/>
            <w:r w:rsidRPr="00340D54">
              <w:rPr>
                <w:rFonts w:ascii="Calibri Light" w:hAnsi="Calibri Light" w:cs="Calibri Light"/>
                <w:sz w:val="21"/>
                <w:szCs w:val="21"/>
              </w:rPr>
              <w:t xml:space="preserve"> for which the violation occurred.</w:t>
            </w:r>
          </w:p>
          <w:p w14:paraId="2F583FF3" w14:textId="77777777" w:rsidR="00340D54" w:rsidRPr="00340D54" w:rsidRDefault="00340D54" w:rsidP="00340D54">
            <w:pPr>
              <w:numPr>
                <w:ilvl w:val="0"/>
                <w:numId w:val="41"/>
              </w:numPr>
              <w:rPr>
                <w:rFonts w:ascii="Calibri Light" w:hAnsi="Calibri Light" w:cs="Calibri Light"/>
                <w:sz w:val="21"/>
                <w:szCs w:val="21"/>
              </w:rPr>
            </w:pPr>
            <w:r w:rsidRPr="00340D54">
              <w:rPr>
                <w:rFonts w:ascii="Calibri Light" w:hAnsi="Calibri Light" w:cs="Calibri Light"/>
                <w:sz w:val="21"/>
                <w:szCs w:val="21"/>
              </w:rPr>
              <w:t xml:space="preserve">The findings from 340B audits </w:t>
            </w:r>
            <w:proofErr w:type="gramStart"/>
            <w:r w:rsidRPr="00340D54">
              <w:rPr>
                <w:rFonts w:ascii="Calibri Light" w:hAnsi="Calibri Light" w:cs="Calibri Light"/>
                <w:sz w:val="21"/>
                <w:szCs w:val="21"/>
              </w:rPr>
              <w:t>may be used</w:t>
            </w:r>
            <w:proofErr w:type="gramEnd"/>
            <w:r w:rsidRPr="00340D54">
              <w:rPr>
                <w:rFonts w:ascii="Calibri Light" w:hAnsi="Calibri Light" w:cs="Calibri Light"/>
                <w:sz w:val="21"/>
                <w:szCs w:val="21"/>
              </w:rPr>
              <w:t xml:space="preserve"> to refer matters to the Office of Inspector General (OIG) or Department of Justice (DOJ).</w:t>
            </w:r>
          </w:p>
          <w:p w14:paraId="679A2970" w14:textId="77777777" w:rsidR="00340D54" w:rsidRPr="00340D54" w:rsidRDefault="00340D54" w:rsidP="00340D54">
            <w:pPr>
              <w:numPr>
                <w:ilvl w:val="0"/>
                <w:numId w:val="41"/>
              </w:numPr>
              <w:rPr>
                <w:rFonts w:ascii="Calibri Light" w:hAnsi="Calibri Light" w:cs="Calibri Light"/>
                <w:sz w:val="21"/>
                <w:szCs w:val="21"/>
              </w:rPr>
            </w:pPr>
            <w:r w:rsidRPr="00340D54">
              <w:rPr>
                <w:rFonts w:ascii="Calibri Light" w:hAnsi="Calibri Light" w:cs="Calibri Light"/>
                <w:sz w:val="21"/>
                <w:szCs w:val="21"/>
              </w:rPr>
              <w:t>Removal from the program would cost UTMB a significant amount in cost savings and revenue and could jeopardize some services we provide.</w:t>
            </w:r>
            <w:r w:rsidRPr="00340D54">
              <w:rPr>
                <w:rFonts w:ascii="Calibri Light" w:hAnsi="Calibri Light" w:cs="Calibri Light"/>
                <w:b/>
                <w:bCs/>
                <w:strike/>
                <w:sz w:val="21"/>
                <w:szCs w:val="21"/>
                <w:shd w:val="clear" w:color="auto" w:fill="00FFFF"/>
              </w:rPr>
              <w:t xml:space="preserve"> </w:t>
            </w:r>
          </w:p>
          <w:p w14:paraId="20349790" w14:textId="75DB0025" w:rsidR="00340D54" w:rsidRPr="00340D54" w:rsidRDefault="00340D54" w:rsidP="00340D54">
            <w:pPr>
              <w:rPr>
                <w:rFonts w:ascii="Calibri Light" w:hAnsi="Calibri Light" w:cs="Calibri Light"/>
                <w:b/>
                <w:bCs/>
                <w:strike/>
                <w:sz w:val="21"/>
                <w:szCs w:val="21"/>
                <w:shd w:val="clear" w:color="auto" w:fill="00FFFF"/>
              </w:rPr>
            </w:pPr>
            <w:r>
              <w:rPr>
                <w:rFonts w:asciiTheme="majorHAnsi" w:hAnsiTheme="majorHAnsi"/>
                <w:noProof/>
                <w:sz w:val="20"/>
              </w:rPr>
              <w:drawing>
                <wp:anchor distT="0" distB="0" distL="114300" distR="114300" simplePos="0" relativeHeight="251767296" behindDoc="0" locked="0" layoutInCell="1" allowOverlap="1" wp14:anchorId="3FCE71BA" wp14:editId="15A29445">
                  <wp:simplePos x="0" y="0"/>
                  <wp:positionH relativeFrom="column">
                    <wp:posOffset>41275</wp:posOffset>
                  </wp:positionH>
                  <wp:positionV relativeFrom="paragraph">
                    <wp:posOffset>93980</wp:posOffset>
                  </wp:positionV>
                  <wp:extent cx="257175" cy="25146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p>
          <w:p w14:paraId="03D8D6AB" w14:textId="6DA18978" w:rsidR="00340D54" w:rsidRPr="00340D54" w:rsidRDefault="00340D54" w:rsidP="00340D54">
            <w:pPr>
              <w:rPr>
                <w:rFonts w:asciiTheme="majorHAnsi" w:hAnsiTheme="majorHAnsi" w:cstheme="majorHAnsi"/>
              </w:rPr>
            </w:pPr>
            <w:r>
              <w:rPr>
                <w:rFonts w:asciiTheme="majorHAnsi" w:hAnsiTheme="majorHAnsi" w:cstheme="majorHAnsi"/>
                <w:b/>
                <w:bCs/>
              </w:rPr>
              <w:t xml:space="preserve">           </w:t>
            </w:r>
            <w:r w:rsidRPr="00340D54">
              <w:rPr>
                <w:rFonts w:asciiTheme="majorHAnsi" w:hAnsiTheme="majorHAnsi" w:cstheme="majorHAnsi"/>
                <w:b/>
                <w:bCs/>
              </w:rPr>
              <w:t>Annual evaluations reminder</w:t>
            </w:r>
            <w:r w:rsidRPr="00340D54">
              <w:rPr>
                <w:rFonts w:asciiTheme="majorHAnsi" w:hAnsiTheme="majorHAnsi" w:cstheme="majorHAnsi"/>
              </w:rPr>
              <w:t>: </w:t>
            </w:r>
          </w:p>
          <w:p w14:paraId="1CA73C0B" w14:textId="36A21A54" w:rsidR="00340D54" w:rsidRPr="00340D54" w:rsidRDefault="00340D54" w:rsidP="00340D54">
            <w:pPr>
              <w:rPr>
                <w:rFonts w:ascii="Calibri Light" w:hAnsi="Calibri Light" w:cs="Calibri Light"/>
                <w:sz w:val="21"/>
                <w:szCs w:val="21"/>
              </w:rPr>
            </w:pPr>
            <w:r w:rsidRPr="00340D54">
              <w:rPr>
                <w:rFonts w:ascii="Calibri Light" w:hAnsi="Calibri Light" w:cs="Calibri Light"/>
                <w:sz w:val="21"/>
                <w:szCs w:val="21"/>
              </w:rPr>
              <w:t>The following deadlines have been established for completion of annual evaluations for FY18:</w:t>
            </w:r>
          </w:p>
          <w:p w14:paraId="56B72579" w14:textId="77777777" w:rsidR="00340D54" w:rsidRPr="00340D54" w:rsidRDefault="00340D54" w:rsidP="00340D54">
            <w:pPr>
              <w:numPr>
                <w:ilvl w:val="0"/>
                <w:numId w:val="42"/>
              </w:numPr>
              <w:rPr>
                <w:rFonts w:ascii="Calibri Light" w:hAnsi="Calibri Light" w:cs="Calibri Light"/>
                <w:sz w:val="21"/>
                <w:szCs w:val="21"/>
              </w:rPr>
            </w:pPr>
            <w:r w:rsidRPr="00340D54">
              <w:rPr>
                <w:rFonts w:ascii="Calibri Light" w:hAnsi="Calibri Light" w:cs="Calibri Light"/>
                <w:sz w:val="21"/>
                <w:szCs w:val="21"/>
              </w:rPr>
              <w:t>Managers must enter key performance goals and competencies in </w:t>
            </w:r>
            <w:proofErr w:type="spellStart"/>
            <w:r w:rsidRPr="00340D54">
              <w:rPr>
                <w:rFonts w:ascii="Calibri Light" w:hAnsi="Calibri Light" w:cs="Calibri Light"/>
                <w:sz w:val="21"/>
                <w:szCs w:val="21"/>
              </w:rPr>
              <w:t>ePerformance</w:t>
            </w:r>
            <w:proofErr w:type="spellEnd"/>
            <w:r w:rsidRPr="00340D54">
              <w:rPr>
                <w:rFonts w:ascii="Calibri Light" w:hAnsi="Calibri Light" w:cs="Calibri Light"/>
                <w:sz w:val="21"/>
                <w:szCs w:val="21"/>
              </w:rPr>
              <w:t xml:space="preserve"> by Aug. 15 </w:t>
            </w:r>
          </w:p>
          <w:p w14:paraId="4B2564A1" w14:textId="24E16CF7" w:rsidR="00340D54" w:rsidRPr="00340D54" w:rsidRDefault="00340D54" w:rsidP="00340D54">
            <w:pPr>
              <w:numPr>
                <w:ilvl w:val="0"/>
                <w:numId w:val="42"/>
              </w:numPr>
              <w:rPr>
                <w:rFonts w:ascii="Calibri Light" w:hAnsi="Calibri Light" w:cs="Calibri Light"/>
                <w:sz w:val="21"/>
                <w:szCs w:val="21"/>
              </w:rPr>
            </w:pPr>
            <w:r w:rsidRPr="00340D54">
              <w:rPr>
                <w:rFonts w:ascii="Calibri Light" w:hAnsi="Calibri Light" w:cs="Calibri Light"/>
                <w:sz w:val="21"/>
                <w:szCs w:val="21"/>
              </w:rPr>
              <w:t>Employees must complete a s</w:t>
            </w:r>
            <w:r w:rsidR="00EE1980">
              <w:rPr>
                <w:rFonts w:ascii="Calibri Light" w:hAnsi="Calibri Light" w:cs="Calibri Light"/>
                <w:sz w:val="21"/>
                <w:szCs w:val="21"/>
              </w:rPr>
              <w:t>elf-evaluation in </w:t>
            </w:r>
            <w:proofErr w:type="spellStart"/>
            <w:r w:rsidR="00EE1980">
              <w:rPr>
                <w:rFonts w:ascii="Calibri Light" w:hAnsi="Calibri Light" w:cs="Calibri Light"/>
                <w:sz w:val="21"/>
                <w:szCs w:val="21"/>
              </w:rPr>
              <w:t>ePerformance</w:t>
            </w:r>
            <w:proofErr w:type="spellEnd"/>
            <w:r w:rsidR="00EE1980">
              <w:rPr>
                <w:rFonts w:ascii="Calibri Light" w:hAnsi="Calibri Light" w:cs="Calibri Light"/>
                <w:sz w:val="21"/>
                <w:szCs w:val="21"/>
              </w:rPr>
              <w:t> </w:t>
            </w:r>
            <w:r w:rsidRPr="00340D54">
              <w:rPr>
                <w:rFonts w:ascii="Calibri Light" w:hAnsi="Calibri Light" w:cs="Calibri Light"/>
                <w:sz w:val="21"/>
                <w:szCs w:val="21"/>
              </w:rPr>
              <w:t>by Sept. 15</w:t>
            </w:r>
          </w:p>
          <w:p w14:paraId="74924DE0" w14:textId="77777777" w:rsidR="00340D54" w:rsidRPr="00340D54" w:rsidRDefault="00340D54" w:rsidP="00340D54">
            <w:pPr>
              <w:numPr>
                <w:ilvl w:val="0"/>
                <w:numId w:val="42"/>
              </w:numPr>
              <w:rPr>
                <w:rFonts w:ascii="Calibri Light" w:hAnsi="Calibri Light" w:cs="Calibri Light"/>
                <w:sz w:val="21"/>
                <w:szCs w:val="21"/>
              </w:rPr>
            </w:pPr>
            <w:r w:rsidRPr="00340D54">
              <w:rPr>
                <w:rFonts w:ascii="Calibri Light" w:hAnsi="Calibri Light" w:cs="Calibri Light"/>
                <w:sz w:val="21"/>
                <w:szCs w:val="21"/>
              </w:rPr>
              <w:t>Managers must meet with staff to review performance documents and complete the evaluation process in </w:t>
            </w:r>
            <w:proofErr w:type="spellStart"/>
            <w:r w:rsidRPr="00340D54">
              <w:rPr>
                <w:rFonts w:ascii="Calibri Light" w:hAnsi="Calibri Light" w:cs="Calibri Light"/>
                <w:sz w:val="21"/>
                <w:szCs w:val="21"/>
              </w:rPr>
              <w:t>ePerformance</w:t>
            </w:r>
            <w:proofErr w:type="spellEnd"/>
            <w:r w:rsidRPr="00340D54">
              <w:rPr>
                <w:rFonts w:ascii="Calibri Light" w:hAnsi="Calibri Light" w:cs="Calibri Light"/>
                <w:sz w:val="21"/>
                <w:szCs w:val="21"/>
              </w:rPr>
              <w:t> by Oct. 15</w:t>
            </w:r>
          </w:p>
          <w:p w14:paraId="397AB352" w14:textId="06568C90" w:rsidR="00340D54" w:rsidRPr="008C1E2A" w:rsidRDefault="00340D54" w:rsidP="00775232">
            <w:pPr>
              <w:pStyle w:val="ListParagraph"/>
              <w:numPr>
                <w:ilvl w:val="0"/>
                <w:numId w:val="42"/>
              </w:numPr>
              <w:rPr>
                <w:rFonts w:ascii="Calibri Light" w:hAnsi="Calibri Light" w:cs="Calibri Light"/>
                <w:sz w:val="21"/>
                <w:szCs w:val="21"/>
              </w:rPr>
            </w:pPr>
            <w:r w:rsidRPr="001F39CD">
              <w:rPr>
                <w:rFonts w:ascii="Calibri Light" w:hAnsi="Calibri Light" w:cs="Calibri Light"/>
                <w:sz w:val="21"/>
                <w:szCs w:val="21"/>
              </w:rPr>
              <w:t>Evaluations </w:t>
            </w:r>
            <w:proofErr w:type="gramStart"/>
            <w:r w:rsidRPr="001F39CD">
              <w:rPr>
                <w:rFonts w:ascii="Calibri Light" w:hAnsi="Calibri Light" w:cs="Calibri Light"/>
                <w:sz w:val="21"/>
                <w:szCs w:val="21"/>
              </w:rPr>
              <w:t>must be completed</w:t>
            </w:r>
            <w:proofErr w:type="gramEnd"/>
            <w:r w:rsidRPr="001F39CD">
              <w:rPr>
                <w:rFonts w:ascii="Calibri Light" w:hAnsi="Calibri Light" w:cs="Calibri Light"/>
                <w:sz w:val="21"/>
                <w:szCs w:val="21"/>
              </w:rPr>
              <w:t xml:space="preserve"> for all employees hired</w:t>
            </w:r>
            <w:r w:rsidR="008C1E2A">
              <w:rPr>
                <w:rFonts w:ascii="Calibri Light" w:hAnsi="Calibri Light" w:cs="Calibri Light"/>
                <w:sz w:val="21"/>
                <w:szCs w:val="21"/>
              </w:rPr>
              <w:t xml:space="preserve"> on or before Feb 28, 2018.</w:t>
            </w:r>
          </w:p>
        </w:tc>
        <w:tc>
          <w:tcPr>
            <w:tcW w:w="5963" w:type="dxa"/>
            <w:gridSpan w:val="2"/>
            <w:tcBorders>
              <w:left w:val="single" w:sz="4" w:space="0" w:color="auto"/>
              <w:right w:val="single" w:sz="8" w:space="0" w:color="auto"/>
            </w:tcBorders>
            <w:shd w:val="clear" w:color="auto" w:fill="FFFFFF" w:themeFill="background1"/>
          </w:tcPr>
          <w:p w14:paraId="693CB965" w14:textId="77777777" w:rsidR="00337455" w:rsidRDefault="00337455" w:rsidP="00DE3705">
            <w:pPr>
              <w:rPr>
                <w:rFonts w:ascii="Calibri Light" w:hAnsi="Calibri Light"/>
                <w:sz w:val="21"/>
                <w:szCs w:val="21"/>
              </w:rPr>
            </w:pPr>
          </w:p>
          <w:p w14:paraId="59A14755" w14:textId="2A30D2DE" w:rsidR="008C1E2A" w:rsidRDefault="008C1E2A" w:rsidP="008C1E2A">
            <w:pPr>
              <w:rPr>
                <w:rFonts w:asciiTheme="majorHAnsi" w:hAnsiTheme="majorHAnsi" w:cstheme="majorHAnsi"/>
                <w:b/>
                <w:bCs/>
                <w:color w:val="000000"/>
              </w:rPr>
            </w:pPr>
            <w:r>
              <w:rPr>
                <w:rFonts w:asciiTheme="majorHAnsi" w:hAnsiTheme="majorHAnsi"/>
                <w:noProof/>
                <w:sz w:val="20"/>
              </w:rPr>
              <w:drawing>
                <wp:anchor distT="0" distB="0" distL="114300" distR="114300" simplePos="0" relativeHeight="251759104" behindDoc="0" locked="0" layoutInCell="1" allowOverlap="1" wp14:anchorId="4CA5B275" wp14:editId="36653583">
                  <wp:simplePos x="0" y="0"/>
                  <wp:positionH relativeFrom="column">
                    <wp:posOffset>15875</wp:posOffset>
                  </wp:positionH>
                  <wp:positionV relativeFrom="paragraph">
                    <wp:posOffset>6985</wp:posOffset>
                  </wp:positionV>
                  <wp:extent cx="266700" cy="227330"/>
                  <wp:effectExtent l="0" t="0" r="1270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rPr>
              <w:t xml:space="preserve">         </w:t>
            </w:r>
            <w:r w:rsidRPr="0046444C">
              <w:rPr>
                <w:rFonts w:asciiTheme="majorHAnsi" w:hAnsiTheme="majorHAnsi" w:cstheme="majorHAnsi"/>
                <w:b/>
                <w:bCs/>
                <w:color w:val="000000"/>
              </w:rPr>
              <w:t>The Joint Commission</w:t>
            </w:r>
            <w:r w:rsidRPr="0046444C">
              <w:rPr>
                <w:rStyle w:val="apple-converted-space"/>
                <w:rFonts w:asciiTheme="majorHAnsi" w:hAnsiTheme="majorHAnsi" w:cstheme="majorHAnsi"/>
                <w:b/>
                <w:bCs/>
                <w:color w:val="000000"/>
              </w:rPr>
              <w:t> </w:t>
            </w:r>
            <w:r w:rsidRPr="0046444C">
              <w:rPr>
                <w:rFonts w:asciiTheme="majorHAnsi" w:hAnsiTheme="majorHAnsi" w:cstheme="majorHAnsi"/>
                <w:b/>
                <w:bCs/>
                <w:color w:val="000000"/>
              </w:rPr>
              <w:t xml:space="preserve">Readiness Topic of the Week: </w:t>
            </w:r>
          </w:p>
          <w:p w14:paraId="1B3A7A72" w14:textId="3D5422FD" w:rsidR="008C1E2A" w:rsidRDefault="008C1E2A" w:rsidP="008C1E2A">
            <w:pPr>
              <w:rPr>
                <w:rFonts w:asciiTheme="majorHAnsi" w:hAnsiTheme="majorHAnsi" w:cstheme="majorHAnsi"/>
                <w:b/>
                <w:bCs/>
                <w:color w:val="000000"/>
              </w:rPr>
            </w:pPr>
          </w:p>
          <w:p w14:paraId="2D7836D7" w14:textId="569EF4C1" w:rsidR="008C1E2A" w:rsidRPr="00775232" w:rsidRDefault="008C1E2A" w:rsidP="008C1E2A">
            <w:pPr>
              <w:rPr>
                <w:rFonts w:ascii="Calibri Light" w:hAnsi="Calibri Light" w:cs="Calibri Light"/>
                <w:b/>
                <w:bCs/>
                <w:color w:val="000000"/>
                <w:sz w:val="21"/>
                <w:szCs w:val="21"/>
                <w14:cntxtAlts/>
              </w:rPr>
            </w:pPr>
            <w:r w:rsidRPr="00775232">
              <w:rPr>
                <w:rFonts w:ascii="Calibri Light" w:hAnsi="Calibri Light" w:cs="Calibri Light"/>
                <w:b/>
                <w:bCs/>
                <w:color w:val="000000"/>
                <w:sz w:val="21"/>
                <w:szCs w:val="21"/>
                <w14:cntxtAlts/>
              </w:rPr>
              <w:t>What can be stored under a sink?</w:t>
            </w:r>
          </w:p>
          <w:p w14:paraId="77DC9E42" w14:textId="46092688" w:rsidR="008C1E2A" w:rsidRPr="00775232" w:rsidRDefault="008C1E2A" w:rsidP="008C1E2A">
            <w:pPr>
              <w:rPr>
                <w:rFonts w:ascii="Calibri Light" w:hAnsi="Calibri Light" w:cs="Calibri Light"/>
                <w:sz w:val="21"/>
                <w:szCs w:val="21"/>
              </w:rPr>
            </w:pPr>
          </w:p>
          <w:p w14:paraId="65B0471B" w14:textId="77777777" w:rsidR="008C1E2A" w:rsidRPr="00775232" w:rsidRDefault="008C1E2A" w:rsidP="008C1E2A">
            <w:pPr>
              <w:spacing w:after="120" w:line="276" w:lineRule="auto"/>
              <w:rPr>
                <w:rFonts w:ascii="Calibri Light" w:hAnsi="Calibri Light" w:cs="Calibri Light"/>
                <w:sz w:val="21"/>
                <w:szCs w:val="21"/>
              </w:rPr>
            </w:pPr>
            <w:r w:rsidRPr="00775232">
              <w:rPr>
                <w:rFonts w:ascii="Calibri Light" w:hAnsi="Calibri Light" w:cs="Calibri Light"/>
                <w:color w:val="000000"/>
                <w:sz w:val="21"/>
                <w:szCs w:val="21"/>
                <w14:cntxtAlts/>
              </w:rPr>
              <w:t>Answer:</w:t>
            </w:r>
            <w:r w:rsidRPr="00775232">
              <w:rPr>
                <w:rFonts w:ascii="Calibri Light" w:hAnsi="Calibri Light" w:cs="Calibri Light"/>
                <w:b/>
                <w:bCs/>
                <w:color w:val="000000"/>
                <w:sz w:val="21"/>
                <w:szCs w:val="21"/>
                <w14:cntxtAlts/>
              </w:rPr>
              <w:t xml:space="preserve"> </w:t>
            </w:r>
            <w:r w:rsidRPr="00775232">
              <w:rPr>
                <w:rFonts w:ascii="Calibri Light" w:hAnsi="Calibri Light" w:cs="Calibri Light"/>
                <w:color w:val="000000"/>
                <w:sz w:val="21"/>
                <w:szCs w:val="21"/>
                <w14:cntxtAlts/>
              </w:rPr>
              <w:t>Nothing!</w:t>
            </w:r>
          </w:p>
          <w:p w14:paraId="36A4BDD6" w14:textId="77777777" w:rsidR="008C1E2A" w:rsidRPr="00775232" w:rsidRDefault="008C1E2A" w:rsidP="008C1E2A">
            <w:pPr>
              <w:spacing w:after="120" w:line="276" w:lineRule="auto"/>
              <w:rPr>
                <w:rFonts w:ascii="Calibri Light" w:hAnsi="Calibri Light" w:cs="Calibri Light"/>
                <w:sz w:val="21"/>
                <w:szCs w:val="21"/>
              </w:rPr>
            </w:pPr>
            <w:r w:rsidRPr="00775232">
              <w:rPr>
                <w:rFonts w:ascii="Calibri Light" w:hAnsi="Calibri Light" w:cs="Calibri Light"/>
                <w:b/>
                <w:bCs/>
                <w:color w:val="000000"/>
                <w:sz w:val="21"/>
                <w:szCs w:val="21"/>
                <w14:cntxtAlts/>
              </w:rPr>
              <w:t xml:space="preserve">How do you store patient supplies? </w:t>
            </w:r>
          </w:p>
          <w:p w14:paraId="69138B37" w14:textId="77777777" w:rsidR="008C1E2A" w:rsidRPr="00775232" w:rsidRDefault="008C1E2A" w:rsidP="008C1E2A">
            <w:pPr>
              <w:spacing w:after="120" w:line="276" w:lineRule="auto"/>
              <w:rPr>
                <w:rFonts w:ascii="Calibri Light" w:hAnsi="Calibri Light" w:cs="Calibri Light"/>
                <w:sz w:val="21"/>
                <w:szCs w:val="21"/>
              </w:rPr>
            </w:pPr>
            <w:r w:rsidRPr="00775232">
              <w:rPr>
                <w:rFonts w:ascii="Calibri Light" w:hAnsi="Calibri Light" w:cs="Calibri Light"/>
                <w:color w:val="000000"/>
                <w:sz w:val="21"/>
                <w:szCs w:val="21"/>
                <w14:cntxtAlts/>
              </w:rPr>
              <w:t>Answer:</w:t>
            </w:r>
          </w:p>
          <w:p w14:paraId="2DD099F8" w14:textId="77777777" w:rsidR="008C1E2A" w:rsidRPr="00775232" w:rsidRDefault="008C1E2A" w:rsidP="008C1E2A">
            <w:pPr>
              <w:pStyle w:val="ListParagraph"/>
              <w:numPr>
                <w:ilvl w:val="0"/>
                <w:numId w:val="40"/>
              </w:numPr>
              <w:spacing w:after="160" w:line="252" w:lineRule="auto"/>
              <w:rPr>
                <w:rFonts w:ascii="Calibri Light" w:hAnsi="Calibri Light" w:cs="Calibri Light"/>
                <w:sz w:val="21"/>
                <w:szCs w:val="21"/>
              </w:rPr>
            </w:pPr>
            <w:r w:rsidRPr="00775232">
              <w:rPr>
                <w:rFonts w:ascii="Calibri Light" w:hAnsi="Calibri Light" w:cs="Calibri Light"/>
                <w:sz w:val="21"/>
                <w:szCs w:val="21"/>
              </w:rPr>
              <w:t xml:space="preserve">Only rooms that </w:t>
            </w:r>
            <w:proofErr w:type="gramStart"/>
            <w:r w:rsidRPr="00775232">
              <w:rPr>
                <w:rFonts w:ascii="Calibri Light" w:hAnsi="Calibri Light" w:cs="Calibri Light"/>
                <w:sz w:val="21"/>
                <w:szCs w:val="21"/>
              </w:rPr>
              <w:t>have been designated</w:t>
            </w:r>
            <w:proofErr w:type="gramEnd"/>
            <w:r w:rsidRPr="00775232">
              <w:rPr>
                <w:rFonts w:ascii="Calibri Light" w:hAnsi="Calibri Light" w:cs="Calibri Light"/>
                <w:sz w:val="21"/>
                <w:szCs w:val="21"/>
              </w:rPr>
              <w:t xml:space="preserve"> for storage can be used as a storage room.</w:t>
            </w:r>
          </w:p>
          <w:p w14:paraId="36AF8288" w14:textId="77777777" w:rsidR="008C1E2A" w:rsidRPr="00775232" w:rsidRDefault="008C1E2A" w:rsidP="008C1E2A">
            <w:pPr>
              <w:pStyle w:val="ListParagraph"/>
              <w:numPr>
                <w:ilvl w:val="0"/>
                <w:numId w:val="40"/>
              </w:numPr>
              <w:spacing w:after="160" w:line="252" w:lineRule="auto"/>
              <w:rPr>
                <w:rFonts w:ascii="Calibri Light" w:hAnsi="Calibri Light" w:cs="Calibri Light"/>
                <w:sz w:val="21"/>
                <w:szCs w:val="21"/>
              </w:rPr>
            </w:pPr>
            <w:r w:rsidRPr="00775232">
              <w:rPr>
                <w:rFonts w:ascii="Calibri Light" w:hAnsi="Calibri Light" w:cs="Calibri Light"/>
                <w:sz w:val="21"/>
                <w:szCs w:val="21"/>
              </w:rPr>
              <w:t>All patient care supplies must be at least 5 inches from the floor.</w:t>
            </w:r>
          </w:p>
          <w:p w14:paraId="062F612B" w14:textId="77777777" w:rsidR="008C1E2A" w:rsidRPr="00775232" w:rsidRDefault="008C1E2A" w:rsidP="008C1E2A">
            <w:pPr>
              <w:pStyle w:val="ListParagraph"/>
              <w:numPr>
                <w:ilvl w:val="0"/>
                <w:numId w:val="40"/>
              </w:numPr>
              <w:spacing w:after="160" w:line="252" w:lineRule="auto"/>
              <w:rPr>
                <w:rFonts w:ascii="Calibri Light" w:hAnsi="Calibri Light" w:cs="Calibri Light"/>
                <w:sz w:val="21"/>
                <w:szCs w:val="21"/>
              </w:rPr>
            </w:pPr>
            <w:r w:rsidRPr="00775232">
              <w:rPr>
                <w:rFonts w:ascii="Calibri Light" w:hAnsi="Calibri Light" w:cs="Calibri Light"/>
                <w:sz w:val="21"/>
                <w:szCs w:val="21"/>
              </w:rPr>
              <w:t>All patient care supplies should be stored away from the edge of a sink to avoid possible splash contamination.</w:t>
            </w:r>
          </w:p>
          <w:p w14:paraId="62AF6637" w14:textId="77777777" w:rsidR="008C1E2A" w:rsidRPr="00775232" w:rsidRDefault="008C1E2A" w:rsidP="008C1E2A">
            <w:pPr>
              <w:pStyle w:val="ListParagraph"/>
              <w:numPr>
                <w:ilvl w:val="0"/>
                <w:numId w:val="40"/>
              </w:numPr>
              <w:spacing w:after="160" w:line="252" w:lineRule="auto"/>
              <w:rPr>
                <w:rFonts w:ascii="Calibri Light" w:hAnsi="Calibri Light" w:cs="Calibri Light"/>
                <w:sz w:val="21"/>
                <w:szCs w:val="21"/>
              </w:rPr>
            </w:pPr>
            <w:r w:rsidRPr="00775232">
              <w:rPr>
                <w:rFonts w:ascii="Calibri Light" w:hAnsi="Calibri Light" w:cs="Calibri Light"/>
                <w:sz w:val="21"/>
                <w:szCs w:val="21"/>
              </w:rPr>
              <w:t xml:space="preserve">If used, </w:t>
            </w:r>
            <w:r>
              <w:rPr>
                <w:rFonts w:ascii="Calibri Light" w:hAnsi="Calibri Light" w:cs="Calibri Light"/>
                <w:sz w:val="21"/>
                <w:szCs w:val="21"/>
              </w:rPr>
              <w:t>wire</w:t>
            </w:r>
            <w:r w:rsidRPr="00775232">
              <w:rPr>
                <w:rFonts w:ascii="Calibri Light" w:hAnsi="Calibri Light" w:cs="Calibri Light"/>
                <w:sz w:val="21"/>
                <w:szCs w:val="21"/>
              </w:rPr>
              <w:t xml:space="preserve"> shelving</w:t>
            </w:r>
            <w:r>
              <w:rPr>
                <w:rFonts w:ascii="Calibri Light" w:hAnsi="Calibri Light" w:cs="Calibri Light"/>
                <w:sz w:val="21"/>
                <w:szCs w:val="21"/>
              </w:rPr>
              <w:t xml:space="preserve"> –whether fixed or mobile--</w:t>
            </w:r>
            <w:r w:rsidRPr="00775232">
              <w:rPr>
                <w:rFonts w:ascii="Calibri Light" w:hAnsi="Calibri Light" w:cs="Calibri Light"/>
                <w:sz w:val="21"/>
                <w:szCs w:val="21"/>
              </w:rPr>
              <w:t xml:space="preserve"> must have the lowest level shelf covered with a plastic cover.</w:t>
            </w:r>
          </w:p>
          <w:p w14:paraId="7DF143A3" w14:textId="77777777" w:rsidR="008C1E2A" w:rsidRPr="00775232" w:rsidRDefault="008C1E2A" w:rsidP="008C1E2A">
            <w:pPr>
              <w:pStyle w:val="ListParagraph"/>
              <w:numPr>
                <w:ilvl w:val="0"/>
                <w:numId w:val="40"/>
              </w:numPr>
              <w:spacing w:after="160" w:line="252" w:lineRule="auto"/>
              <w:rPr>
                <w:rFonts w:ascii="Calibri Light" w:hAnsi="Calibri Light" w:cs="Calibri Light"/>
                <w:sz w:val="21"/>
                <w:szCs w:val="21"/>
              </w:rPr>
            </w:pPr>
            <w:r w:rsidRPr="00775232">
              <w:rPr>
                <w:rFonts w:ascii="Calibri Light" w:hAnsi="Calibri Light" w:cs="Calibri Light"/>
                <w:sz w:val="21"/>
                <w:szCs w:val="21"/>
              </w:rPr>
              <w:t xml:space="preserve">Clean linens in carts and storage areas </w:t>
            </w:r>
            <w:proofErr w:type="gramStart"/>
            <w:r w:rsidRPr="00775232">
              <w:rPr>
                <w:rFonts w:ascii="Calibri Light" w:hAnsi="Calibri Light" w:cs="Calibri Light"/>
                <w:sz w:val="21"/>
                <w:szCs w:val="21"/>
              </w:rPr>
              <w:t>should be covered</w:t>
            </w:r>
            <w:proofErr w:type="gramEnd"/>
            <w:r w:rsidRPr="00775232">
              <w:rPr>
                <w:rFonts w:ascii="Calibri Light" w:hAnsi="Calibri Light" w:cs="Calibri Light"/>
                <w:sz w:val="21"/>
                <w:szCs w:val="21"/>
              </w:rPr>
              <w:t xml:space="preserve"> at all times.</w:t>
            </w:r>
          </w:p>
          <w:p w14:paraId="2BBCC77E" w14:textId="77777777" w:rsidR="008C1E2A" w:rsidRPr="00775232" w:rsidRDefault="008C1E2A" w:rsidP="008C1E2A">
            <w:pPr>
              <w:pStyle w:val="ListParagraph"/>
              <w:numPr>
                <w:ilvl w:val="0"/>
                <w:numId w:val="40"/>
              </w:numPr>
              <w:spacing w:after="160" w:line="252" w:lineRule="auto"/>
              <w:rPr>
                <w:rFonts w:ascii="Calibri Light" w:hAnsi="Calibri Light" w:cs="Calibri Light"/>
                <w:sz w:val="21"/>
                <w:szCs w:val="21"/>
              </w:rPr>
            </w:pPr>
            <w:r>
              <w:rPr>
                <w:rFonts w:ascii="Calibri Light" w:hAnsi="Calibri Light" w:cs="Calibri Light"/>
                <w:sz w:val="21"/>
                <w:szCs w:val="21"/>
              </w:rPr>
              <w:t>Corrugated cardboard</w:t>
            </w:r>
            <w:r w:rsidRPr="00775232">
              <w:rPr>
                <w:rFonts w:ascii="Calibri Light" w:hAnsi="Calibri Light" w:cs="Calibri Light"/>
                <w:sz w:val="21"/>
                <w:szCs w:val="21"/>
              </w:rPr>
              <w:t xml:space="preserve"> material delivered to health care areas should be broken down and the cardboard removed in a timely manner. Use of corrugated cardboard cartons in health care storage areas </w:t>
            </w:r>
            <w:proofErr w:type="gramStart"/>
            <w:r w:rsidRPr="00775232">
              <w:rPr>
                <w:rFonts w:ascii="Calibri Light" w:hAnsi="Calibri Light" w:cs="Calibri Light"/>
                <w:sz w:val="21"/>
                <w:szCs w:val="21"/>
              </w:rPr>
              <w:t>must be assessed</w:t>
            </w:r>
            <w:proofErr w:type="gramEnd"/>
            <w:r w:rsidRPr="00775232">
              <w:rPr>
                <w:rFonts w:ascii="Calibri Light" w:hAnsi="Calibri Light" w:cs="Calibri Light"/>
                <w:sz w:val="21"/>
                <w:szCs w:val="21"/>
              </w:rPr>
              <w:t xml:space="preserve"> by Infection Control &amp; Healthcare Epidemiology to assure that the use of such cartons does not compromise the cleanliness or sterility of patient supplies. Internal shipping boxes (not corrugated boxes) </w:t>
            </w:r>
            <w:proofErr w:type="gramStart"/>
            <w:r w:rsidRPr="00775232">
              <w:rPr>
                <w:rFonts w:ascii="Calibri Light" w:hAnsi="Calibri Light" w:cs="Calibri Light"/>
                <w:sz w:val="21"/>
                <w:szCs w:val="21"/>
              </w:rPr>
              <w:t>may be used</w:t>
            </w:r>
            <w:proofErr w:type="gramEnd"/>
            <w:r w:rsidRPr="00775232">
              <w:rPr>
                <w:rFonts w:ascii="Calibri Light" w:hAnsi="Calibri Light" w:cs="Calibri Light"/>
                <w:sz w:val="21"/>
                <w:szCs w:val="21"/>
              </w:rPr>
              <w:t xml:space="preserve"> to dispense sterile and clean supplies but should be discarded when the box has been emptied.</w:t>
            </w:r>
          </w:p>
          <w:p w14:paraId="043DE93F" w14:textId="77777777" w:rsidR="008C1E2A" w:rsidRDefault="008C1E2A" w:rsidP="008C1E2A">
            <w:pPr>
              <w:rPr>
                <w:rFonts w:ascii="Calibri Light" w:hAnsi="Calibri Light" w:cs="Calibri Light"/>
                <w:sz w:val="21"/>
                <w:szCs w:val="21"/>
              </w:rPr>
            </w:pPr>
            <w:r w:rsidRPr="00775232">
              <w:rPr>
                <w:rFonts w:ascii="Calibri Light" w:hAnsi="Calibri Light" w:cs="Calibri Light"/>
                <w:sz w:val="21"/>
                <w:szCs w:val="21"/>
              </w:rPr>
              <w:t xml:space="preserve">For additional information, refer to Policy 8.1.21 Guidelines for Storage of Patient Care Supplies: </w:t>
            </w:r>
            <w:hyperlink r:id="rId25" w:history="1">
              <w:r w:rsidRPr="00775232">
                <w:rPr>
                  <w:rStyle w:val="Hyperlink"/>
                  <w:rFonts w:ascii="Calibri Light" w:hAnsi="Calibri Light" w:cs="Calibri Light"/>
                  <w:sz w:val="21"/>
                  <w:szCs w:val="21"/>
                </w:rPr>
                <w:t>https://utmb.us/2wh</w:t>
              </w:r>
            </w:hyperlink>
          </w:p>
          <w:p w14:paraId="18380013" w14:textId="1F24FE4E" w:rsidR="008C1E2A" w:rsidRPr="00EE7B1F" w:rsidRDefault="008C1E2A" w:rsidP="00DE3705">
            <w:pPr>
              <w:rPr>
                <w:rFonts w:ascii="Calibri Light" w:hAnsi="Calibri Light"/>
                <w:sz w:val="21"/>
                <w:szCs w:val="21"/>
              </w:rPr>
            </w:pPr>
          </w:p>
        </w:tc>
      </w:tr>
      <w:tr w:rsidR="00824F3C" w14:paraId="09FE0D10"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62"/>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eastAsia="Times New Roman" w:hAnsiTheme="majorHAnsi" w:cs="Arial"/>
                <w:b/>
                <w:bCs/>
                <w:szCs w:val="20"/>
              </w:rPr>
            </w:pPr>
          </w:p>
        </w:tc>
        <w:tc>
          <w:tcPr>
            <w:tcW w:w="5963" w:type="dxa"/>
            <w:gridSpan w:val="2"/>
            <w:tcBorders>
              <w:left w:val="single" w:sz="4" w:space="0" w:color="auto"/>
              <w:right w:val="single" w:sz="8" w:space="0" w:color="auto"/>
            </w:tcBorders>
            <w:shd w:val="clear" w:color="auto" w:fill="D9D9D9" w:themeFill="background1" w:themeFillShade="D9"/>
          </w:tcPr>
          <w:p w14:paraId="20537514" w14:textId="146E3E86" w:rsidR="00312173" w:rsidRPr="00775232" w:rsidRDefault="00824F3C" w:rsidP="00775232">
            <w:pPr>
              <w:spacing w:before="60"/>
              <w:rPr>
                <w:rFonts w:asciiTheme="majorHAnsi" w:hAnsiTheme="majorHAnsi"/>
                <w:b/>
                <w:color w:val="FF0000"/>
                <w:sz w:val="28"/>
              </w:rPr>
            </w:pPr>
            <w:r>
              <w:rPr>
                <w:rFonts w:asciiTheme="majorHAnsi" w:hAnsiTheme="majorHAnsi"/>
                <w:b/>
                <w:color w:val="FF0000"/>
                <w:sz w:val="28"/>
              </w:rPr>
              <w:t>DID YOU KNOW?</w:t>
            </w:r>
          </w:p>
          <w:p w14:paraId="2872C992" w14:textId="77777777" w:rsidR="00312173" w:rsidRDefault="00775232" w:rsidP="00EE1980">
            <w:pPr>
              <w:pStyle w:val="NormalWeb"/>
              <w:spacing w:before="120" w:after="120"/>
              <w:rPr>
                <w:rFonts w:ascii="Calibri Light" w:hAnsi="Calibri Light" w:cs="Calibri Light"/>
                <w:color w:val="222222"/>
                <w:sz w:val="21"/>
                <w:szCs w:val="21"/>
              </w:rPr>
            </w:pPr>
            <w:r w:rsidRPr="00775232">
              <w:rPr>
                <w:rFonts w:ascii="Calibri Light" w:hAnsi="Calibri Light" w:cs="Calibri Light"/>
                <w:color w:val="222222"/>
                <w:sz w:val="21"/>
                <w:szCs w:val="21"/>
              </w:rPr>
              <w:t xml:space="preserve">The Texas Constitution of 1876 called for “a university of the first class” to be established in the Lone Star State. Five years later—in 1881—the state’s voters chose Galveston as the site of the University of Texas Medical Department and Austin as the site of the university’s main campus. Galveston garnered 68 percent of the vote, with 29,741 in favor of the island location. (The runner-up, Houston, had 12,586 votes.) Ten years later, the medical school held its first session with 23 students and 13 faculty members in one building, the </w:t>
            </w:r>
            <w:proofErr w:type="spellStart"/>
            <w:r w:rsidRPr="00775232">
              <w:rPr>
                <w:rFonts w:ascii="Calibri Light" w:hAnsi="Calibri Light" w:cs="Calibri Light"/>
                <w:color w:val="222222"/>
                <w:sz w:val="21"/>
                <w:szCs w:val="21"/>
              </w:rPr>
              <w:t>Ashbel</w:t>
            </w:r>
            <w:proofErr w:type="spellEnd"/>
            <w:r w:rsidRPr="00775232">
              <w:rPr>
                <w:rFonts w:ascii="Calibri Light" w:hAnsi="Calibri Light" w:cs="Calibri Light"/>
                <w:color w:val="222222"/>
                <w:sz w:val="21"/>
                <w:szCs w:val="21"/>
              </w:rPr>
              <w:t xml:space="preserve"> Smith Building or “Old Red.” The John Sealy Training School for Nurses (which had opened in 1890) became part of the medical department in 1896. The “University of Texas Medical Branch” name </w:t>
            </w:r>
            <w:proofErr w:type="gramStart"/>
            <w:r w:rsidRPr="00775232">
              <w:rPr>
                <w:rFonts w:ascii="Calibri Light" w:hAnsi="Calibri Light" w:cs="Calibri Light"/>
                <w:color w:val="222222"/>
                <w:sz w:val="21"/>
                <w:szCs w:val="21"/>
              </w:rPr>
              <w:t>was adopted</w:t>
            </w:r>
            <w:proofErr w:type="gramEnd"/>
            <w:r w:rsidRPr="00775232">
              <w:rPr>
                <w:rFonts w:ascii="Calibri Light" w:hAnsi="Calibri Light" w:cs="Calibri Light"/>
                <w:color w:val="222222"/>
                <w:sz w:val="21"/>
                <w:szCs w:val="21"/>
              </w:rPr>
              <w:t xml:space="preserve"> in 1919.</w:t>
            </w:r>
          </w:p>
          <w:p w14:paraId="162C2991" w14:textId="77777777" w:rsidR="008C1E2A" w:rsidRDefault="008C1E2A" w:rsidP="00EE1980">
            <w:pPr>
              <w:pStyle w:val="NormalWeb"/>
              <w:spacing w:before="120" w:after="120"/>
              <w:rPr>
                <w:rFonts w:ascii="Calibri Light" w:hAnsi="Calibri Light" w:cs="Calibri Light"/>
                <w:color w:val="222222"/>
                <w:sz w:val="21"/>
                <w:szCs w:val="21"/>
              </w:rPr>
            </w:pPr>
          </w:p>
          <w:p w14:paraId="29F3D34D" w14:textId="56ABC187" w:rsidR="008C1E2A" w:rsidRPr="00775232" w:rsidRDefault="008C1E2A" w:rsidP="00EE1980">
            <w:pPr>
              <w:pStyle w:val="NormalWeb"/>
              <w:spacing w:before="120" w:after="120"/>
              <w:rPr>
                <w:rFonts w:ascii="Calibri Light" w:hAnsi="Calibri Light" w:cs="Calibri Light"/>
                <w:color w:val="222222"/>
                <w:sz w:val="21"/>
                <w:szCs w:val="21"/>
              </w:rPr>
            </w:pPr>
          </w:p>
        </w:tc>
      </w:tr>
    </w:tbl>
    <w:p w14:paraId="7247DB5A" w14:textId="2C730F60" w:rsidR="008F7AD8" w:rsidRPr="00DC69BA" w:rsidRDefault="008F7AD8" w:rsidP="00596875">
      <w:pPr>
        <w:rPr>
          <w:rFonts w:asciiTheme="majorHAnsi" w:hAnsiTheme="majorHAnsi"/>
          <w:sz w:val="20"/>
        </w:rPr>
      </w:pPr>
    </w:p>
    <w:sectPr w:rsidR="008F7AD8" w:rsidRPr="00DC69BA" w:rsidSect="003352C1">
      <w:headerReference w:type="even" r:id="rId26"/>
      <w:footerReference w:type="first" r:id="rId27"/>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6FBCD" w14:textId="77777777" w:rsidR="008659DF" w:rsidRDefault="008659DF" w:rsidP="00874B86">
      <w:r>
        <w:separator/>
      </w:r>
    </w:p>
  </w:endnote>
  <w:endnote w:type="continuationSeparator" w:id="0">
    <w:p w14:paraId="54F4863B" w14:textId="77777777" w:rsidR="008659DF" w:rsidRDefault="008659DF"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MinionPro-Regular">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B729F" w14:textId="77777777" w:rsidR="008659DF" w:rsidRDefault="008659DF" w:rsidP="00874B86">
      <w:r>
        <w:separator/>
      </w:r>
    </w:p>
  </w:footnote>
  <w:footnote w:type="continuationSeparator" w:id="0">
    <w:p w14:paraId="02252BC2" w14:textId="77777777" w:rsidR="008659DF" w:rsidRDefault="008659DF"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C858C5">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07F0EF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144.6pt;visibility:visible;mso-wrap-style:square" o:bullet="t">
        <v:imagedata r:id="rId1" o:title=""/>
      </v:shape>
    </w:pict>
  </w:numPicBullet>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757E79"/>
    <w:multiLevelType w:val="multilevel"/>
    <w:tmpl w:val="61C6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5" w15:restartNumberingAfterBreak="0">
    <w:nsid w:val="0E2F5ADF"/>
    <w:multiLevelType w:val="hybridMultilevel"/>
    <w:tmpl w:val="CFDCA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5F2D48"/>
    <w:multiLevelType w:val="hybridMultilevel"/>
    <w:tmpl w:val="D5D2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B5487"/>
    <w:multiLevelType w:val="hybridMultilevel"/>
    <w:tmpl w:val="06FC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27F2D"/>
    <w:multiLevelType w:val="hybridMultilevel"/>
    <w:tmpl w:val="7DC8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46123"/>
    <w:multiLevelType w:val="hybridMultilevel"/>
    <w:tmpl w:val="727A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E96598"/>
    <w:multiLevelType w:val="hybridMultilevel"/>
    <w:tmpl w:val="99AAB5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61A7101"/>
    <w:multiLevelType w:val="hybridMultilevel"/>
    <w:tmpl w:val="173E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4F08BF"/>
    <w:multiLevelType w:val="multilevel"/>
    <w:tmpl w:val="562E8F3C"/>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5" w15:restartNumberingAfterBreak="0">
    <w:nsid w:val="2E400E41"/>
    <w:multiLevelType w:val="hybridMultilevel"/>
    <w:tmpl w:val="1CFC3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ED14191"/>
    <w:multiLevelType w:val="hybridMultilevel"/>
    <w:tmpl w:val="44560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5D72AD"/>
    <w:multiLevelType w:val="hybridMultilevel"/>
    <w:tmpl w:val="7138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0D4F18"/>
    <w:multiLevelType w:val="hybridMultilevel"/>
    <w:tmpl w:val="1E4EE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D47129"/>
    <w:multiLevelType w:val="hybridMultilevel"/>
    <w:tmpl w:val="29F2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BF2F5E"/>
    <w:multiLevelType w:val="hybridMultilevel"/>
    <w:tmpl w:val="BB40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B402A6"/>
    <w:multiLevelType w:val="hybridMultilevel"/>
    <w:tmpl w:val="793C4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83B34E3"/>
    <w:multiLevelType w:val="hybridMultilevel"/>
    <w:tmpl w:val="6E30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A6597A"/>
    <w:multiLevelType w:val="hybridMultilevel"/>
    <w:tmpl w:val="C7A0F97E"/>
    <w:lvl w:ilvl="0" w:tplc="0409000F">
      <w:start w:val="1"/>
      <w:numFmt w:val="decimal"/>
      <w:lvlText w:val="%1."/>
      <w:lvlJc w:val="left"/>
      <w:pPr>
        <w:ind w:left="1636" w:hanging="360"/>
      </w:pPr>
    </w:lvl>
    <w:lvl w:ilvl="1" w:tplc="04090003">
      <w:start w:val="1"/>
      <w:numFmt w:val="bullet"/>
      <w:lvlText w:val="o"/>
      <w:lvlJc w:val="left"/>
      <w:pPr>
        <w:ind w:left="2356" w:hanging="360"/>
      </w:pPr>
      <w:rPr>
        <w:rFonts w:ascii="Courier New" w:hAnsi="Courier New" w:cs="Times New Roman" w:hint="default"/>
      </w:rPr>
    </w:lvl>
    <w:lvl w:ilvl="2" w:tplc="04090005">
      <w:start w:val="1"/>
      <w:numFmt w:val="bullet"/>
      <w:lvlText w:val=""/>
      <w:lvlJc w:val="left"/>
      <w:pPr>
        <w:ind w:left="3076" w:hanging="360"/>
      </w:pPr>
      <w:rPr>
        <w:rFonts w:ascii="Wingdings" w:hAnsi="Wingdings" w:hint="default"/>
      </w:rPr>
    </w:lvl>
    <w:lvl w:ilvl="3" w:tplc="04090001">
      <w:start w:val="1"/>
      <w:numFmt w:val="bullet"/>
      <w:lvlText w:val=""/>
      <w:lvlJc w:val="left"/>
      <w:pPr>
        <w:ind w:left="3796" w:hanging="360"/>
      </w:pPr>
      <w:rPr>
        <w:rFonts w:ascii="Symbol" w:hAnsi="Symbol" w:hint="default"/>
      </w:rPr>
    </w:lvl>
    <w:lvl w:ilvl="4" w:tplc="04090003">
      <w:start w:val="1"/>
      <w:numFmt w:val="bullet"/>
      <w:lvlText w:val="o"/>
      <w:lvlJc w:val="left"/>
      <w:pPr>
        <w:ind w:left="4516" w:hanging="360"/>
      </w:pPr>
      <w:rPr>
        <w:rFonts w:ascii="Courier New" w:hAnsi="Courier New" w:cs="Times New Roman" w:hint="default"/>
      </w:rPr>
    </w:lvl>
    <w:lvl w:ilvl="5" w:tplc="04090005">
      <w:start w:val="1"/>
      <w:numFmt w:val="bullet"/>
      <w:lvlText w:val=""/>
      <w:lvlJc w:val="left"/>
      <w:pPr>
        <w:ind w:left="5236" w:hanging="360"/>
      </w:pPr>
      <w:rPr>
        <w:rFonts w:ascii="Wingdings" w:hAnsi="Wingdings" w:hint="default"/>
      </w:rPr>
    </w:lvl>
    <w:lvl w:ilvl="6" w:tplc="04090001">
      <w:start w:val="1"/>
      <w:numFmt w:val="bullet"/>
      <w:lvlText w:val=""/>
      <w:lvlJc w:val="left"/>
      <w:pPr>
        <w:ind w:left="5956" w:hanging="360"/>
      </w:pPr>
      <w:rPr>
        <w:rFonts w:ascii="Symbol" w:hAnsi="Symbol" w:hint="default"/>
      </w:rPr>
    </w:lvl>
    <w:lvl w:ilvl="7" w:tplc="04090003">
      <w:start w:val="1"/>
      <w:numFmt w:val="bullet"/>
      <w:lvlText w:val="o"/>
      <w:lvlJc w:val="left"/>
      <w:pPr>
        <w:ind w:left="6676" w:hanging="360"/>
      </w:pPr>
      <w:rPr>
        <w:rFonts w:ascii="Courier New" w:hAnsi="Courier New" w:cs="Times New Roman" w:hint="default"/>
      </w:rPr>
    </w:lvl>
    <w:lvl w:ilvl="8" w:tplc="04090005">
      <w:start w:val="1"/>
      <w:numFmt w:val="bullet"/>
      <w:lvlText w:val=""/>
      <w:lvlJc w:val="left"/>
      <w:pPr>
        <w:ind w:left="7396" w:hanging="360"/>
      </w:pPr>
      <w:rPr>
        <w:rFonts w:ascii="Wingdings" w:hAnsi="Wingdings" w:hint="default"/>
      </w:rPr>
    </w:lvl>
  </w:abstractNum>
  <w:abstractNum w:abstractNumId="26" w15:restartNumberingAfterBreak="0">
    <w:nsid w:val="4FD200FC"/>
    <w:multiLevelType w:val="multilevel"/>
    <w:tmpl w:val="E704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520F42"/>
    <w:multiLevelType w:val="hybridMultilevel"/>
    <w:tmpl w:val="0EB0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5B6669"/>
    <w:multiLevelType w:val="hybridMultilevel"/>
    <w:tmpl w:val="3912B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D5C39"/>
    <w:multiLevelType w:val="multilevel"/>
    <w:tmpl w:val="7C0A0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6A0800"/>
    <w:multiLevelType w:val="multilevel"/>
    <w:tmpl w:val="3FCC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4" w15:restartNumberingAfterBreak="0">
    <w:nsid w:val="6011468C"/>
    <w:multiLevelType w:val="hybridMultilevel"/>
    <w:tmpl w:val="57CE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EA0D87"/>
    <w:multiLevelType w:val="hybridMultilevel"/>
    <w:tmpl w:val="3A74E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507AD9"/>
    <w:multiLevelType w:val="hybridMultilevel"/>
    <w:tmpl w:val="34F043AE"/>
    <w:lvl w:ilvl="0" w:tplc="C7B4CB92">
      <w:start w:val="1"/>
      <w:numFmt w:val="bullet"/>
      <w:lvlText w:val=""/>
      <w:lvlPicBulletId w:val="0"/>
      <w:lvlJc w:val="left"/>
      <w:pPr>
        <w:tabs>
          <w:tab w:val="num" w:pos="720"/>
        </w:tabs>
        <w:ind w:left="720" w:hanging="360"/>
      </w:pPr>
      <w:rPr>
        <w:rFonts w:ascii="Symbol" w:hAnsi="Symbol" w:hint="default"/>
      </w:rPr>
    </w:lvl>
    <w:lvl w:ilvl="1" w:tplc="1EAE4A4A" w:tentative="1">
      <w:start w:val="1"/>
      <w:numFmt w:val="bullet"/>
      <w:lvlText w:val=""/>
      <w:lvlJc w:val="left"/>
      <w:pPr>
        <w:tabs>
          <w:tab w:val="num" w:pos="1440"/>
        </w:tabs>
        <w:ind w:left="1440" w:hanging="360"/>
      </w:pPr>
      <w:rPr>
        <w:rFonts w:ascii="Symbol" w:hAnsi="Symbol" w:hint="default"/>
      </w:rPr>
    </w:lvl>
    <w:lvl w:ilvl="2" w:tplc="5674F218" w:tentative="1">
      <w:start w:val="1"/>
      <w:numFmt w:val="bullet"/>
      <w:lvlText w:val=""/>
      <w:lvlJc w:val="left"/>
      <w:pPr>
        <w:tabs>
          <w:tab w:val="num" w:pos="2160"/>
        </w:tabs>
        <w:ind w:left="2160" w:hanging="360"/>
      </w:pPr>
      <w:rPr>
        <w:rFonts w:ascii="Symbol" w:hAnsi="Symbol" w:hint="default"/>
      </w:rPr>
    </w:lvl>
    <w:lvl w:ilvl="3" w:tplc="22EAB858" w:tentative="1">
      <w:start w:val="1"/>
      <w:numFmt w:val="bullet"/>
      <w:lvlText w:val=""/>
      <w:lvlJc w:val="left"/>
      <w:pPr>
        <w:tabs>
          <w:tab w:val="num" w:pos="2880"/>
        </w:tabs>
        <w:ind w:left="2880" w:hanging="360"/>
      </w:pPr>
      <w:rPr>
        <w:rFonts w:ascii="Symbol" w:hAnsi="Symbol" w:hint="default"/>
      </w:rPr>
    </w:lvl>
    <w:lvl w:ilvl="4" w:tplc="86DAD1B0" w:tentative="1">
      <w:start w:val="1"/>
      <w:numFmt w:val="bullet"/>
      <w:lvlText w:val=""/>
      <w:lvlJc w:val="left"/>
      <w:pPr>
        <w:tabs>
          <w:tab w:val="num" w:pos="3600"/>
        </w:tabs>
        <w:ind w:left="3600" w:hanging="360"/>
      </w:pPr>
      <w:rPr>
        <w:rFonts w:ascii="Symbol" w:hAnsi="Symbol" w:hint="default"/>
      </w:rPr>
    </w:lvl>
    <w:lvl w:ilvl="5" w:tplc="EC482E58" w:tentative="1">
      <w:start w:val="1"/>
      <w:numFmt w:val="bullet"/>
      <w:lvlText w:val=""/>
      <w:lvlJc w:val="left"/>
      <w:pPr>
        <w:tabs>
          <w:tab w:val="num" w:pos="4320"/>
        </w:tabs>
        <w:ind w:left="4320" w:hanging="360"/>
      </w:pPr>
      <w:rPr>
        <w:rFonts w:ascii="Symbol" w:hAnsi="Symbol" w:hint="default"/>
      </w:rPr>
    </w:lvl>
    <w:lvl w:ilvl="6" w:tplc="45621B14" w:tentative="1">
      <w:start w:val="1"/>
      <w:numFmt w:val="bullet"/>
      <w:lvlText w:val=""/>
      <w:lvlJc w:val="left"/>
      <w:pPr>
        <w:tabs>
          <w:tab w:val="num" w:pos="5040"/>
        </w:tabs>
        <w:ind w:left="5040" w:hanging="360"/>
      </w:pPr>
      <w:rPr>
        <w:rFonts w:ascii="Symbol" w:hAnsi="Symbol" w:hint="default"/>
      </w:rPr>
    </w:lvl>
    <w:lvl w:ilvl="7" w:tplc="3C783696" w:tentative="1">
      <w:start w:val="1"/>
      <w:numFmt w:val="bullet"/>
      <w:lvlText w:val=""/>
      <w:lvlJc w:val="left"/>
      <w:pPr>
        <w:tabs>
          <w:tab w:val="num" w:pos="5760"/>
        </w:tabs>
        <w:ind w:left="5760" w:hanging="360"/>
      </w:pPr>
      <w:rPr>
        <w:rFonts w:ascii="Symbol" w:hAnsi="Symbol" w:hint="default"/>
      </w:rPr>
    </w:lvl>
    <w:lvl w:ilvl="8" w:tplc="851C0ADE"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6983234E"/>
    <w:multiLevelType w:val="multilevel"/>
    <w:tmpl w:val="3390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18768B"/>
    <w:multiLevelType w:val="multilevel"/>
    <w:tmpl w:val="1498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6A44F5"/>
    <w:multiLevelType w:val="multilevel"/>
    <w:tmpl w:val="3BC6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9E10F2"/>
    <w:multiLevelType w:val="hybridMultilevel"/>
    <w:tmpl w:val="F9280B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7A740B85"/>
    <w:multiLevelType w:val="multilevel"/>
    <w:tmpl w:val="2ACC575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9"/>
  </w:num>
  <w:num w:numId="3">
    <w:abstractNumId w:val="27"/>
  </w:num>
  <w:num w:numId="4">
    <w:abstractNumId w:val="0"/>
  </w:num>
  <w:num w:numId="5">
    <w:abstractNumId w:val="1"/>
  </w:num>
  <w:num w:numId="6">
    <w:abstractNumId w:val="2"/>
  </w:num>
  <w:num w:numId="7">
    <w:abstractNumId w:val="4"/>
  </w:num>
  <w:num w:numId="8">
    <w:abstractNumId w:val="33"/>
  </w:num>
  <w:num w:numId="9">
    <w:abstractNumId w:val="14"/>
  </w:num>
  <w:num w:numId="10">
    <w:abstractNumId w:val="22"/>
  </w:num>
  <w:num w:numId="11">
    <w:abstractNumId w:val="20"/>
  </w:num>
  <w:num w:numId="12">
    <w:abstractNumId w:val="7"/>
  </w:num>
  <w:num w:numId="13">
    <w:abstractNumId w:val="28"/>
  </w:num>
  <w:num w:numId="14">
    <w:abstractNumId w:val="24"/>
  </w:num>
  <w:num w:numId="15">
    <w:abstractNumId w:val="38"/>
  </w:num>
  <w:num w:numId="16">
    <w:abstractNumId w:val="17"/>
  </w:num>
  <w:num w:numId="17">
    <w:abstractNumId w:val="37"/>
  </w:num>
  <w:num w:numId="18">
    <w:abstractNumId w:val="9"/>
  </w:num>
  <w:num w:numId="19">
    <w:abstractNumId w:val="26"/>
  </w:num>
  <w:num w:numId="20">
    <w:abstractNumId w:val="34"/>
  </w:num>
  <w:num w:numId="21">
    <w:abstractNumId w:val="39"/>
  </w:num>
  <w:num w:numId="22">
    <w:abstractNumId w:val="12"/>
  </w:num>
  <w:num w:numId="23">
    <w:abstractNumId w:val="32"/>
  </w:num>
  <w:num w:numId="24">
    <w:abstractNumId w:val="35"/>
  </w:num>
  <w:num w:numId="25">
    <w:abstractNumId w:val="10"/>
  </w:num>
  <w:num w:numId="26">
    <w:abstractNumId w:val="3"/>
  </w:num>
  <w:num w:numId="27">
    <w:abstractNumId w:val="19"/>
  </w:num>
  <w:num w:numId="28">
    <w:abstractNumId w:val="8"/>
  </w:num>
  <w:num w:numId="29">
    <w:abstractNumId w:val="31"/>
  </w:num>
  <w:num w:numId="30">
    <w:abstractNumId w:val="41"/>
  </w:num>
  <w:num w:numId="31">
    <w:abstractNumId w:val="30"/>
  </w:num>
  <w:num w:numId="32">
    <w:abstractNumId w:val="21"/>
  </w:num>
  <w:num w:numId="33">
    <w:abstractNumId w:val="16"/>
  </w:num>
  <w:num w:numId="34">
    <w:abstractNumId w:val="23"/>
  </w:num>
  <w:num w:numId="35">
    <w:abstractNumId w:val="15"/>
  </w:num>
  <w:num w:numId="36">
    <w:abstractNumId w:val="40"/>
  </w:num>
  <w:num w:numId="37">
    <w:abstractNumId w:val="36"/>
  </w:num>
  <w:num w:numId="38">
    <w:abstractNumId w:val="5"/>
  </w:num>
  <w:num w:numId="39">
    <w:abstractNumId w:val="25"/>
    <w:lvlOverride w:ilvl="0">
      <w:startOverride w:val="1"/>
    </w:lvlOverride>
    <w:lvlOverride w:ilvl="1"/>
    <w:lvlOverride w:ilvl="2"/>
    <w:lvlOverride w:ilvl="3"/>
    <w:lvlOverride w:ilvl="4"/>
    <w:lvlOverride w:ilvl="5"/>
    <w:lvlOverride w:ilvl="6"/>
    <w:lvlOverride w:ilvl="7"/>
    <w:lvlOverride w:ilvl="8"/>
  </w:num>
  <w:num w:numId="40">
    <w:abstractNumId w:val="18"/>
  </w:num>
  <w:num w:numId="41">
    <w:abstractNumId w:val="11"/>
  </w:num>
  <w:num w:numId="42">
    <w:abstractNumId w:val="13"/>
  </w:num>
  <w:num w:numId="43">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0262D"/>
    <w:rsid w:val="0002373A"/>
    <w:rsid w:val="000257FB"/>
    <w:rsid w:val="00026B3C"/>
    <w:rsid w:val="000317BD"/>
    <w:rsid w:val="00033AC2"/>
    <w:rsid w:val="000421C8"/>
    <w:rsid w:val="00046B32"/>
    <w:rsid w:val="00046FAF"/>
    <w:rsid w:val="00053CF5"/>
    <w:rsid w:val="0007004E"/>
    <w:rsid w:val="0007289E"/>
    <w:rsid w:val="00075851"/>
    <w:rsid w:val="0008142C"/>
    <w:rsid w:val="0008270F"/>
    <w:rsid w:val="00085BFB"/>
    <w:rsid w:val="00087000"/>
    <w:rsid w:val="00093965"/>
    <w:rsid w:val="000966FD"/>
    <w:rsid w:val="000A26D9"/>
    <w:rsid w:val="000A297A"/>
    <w:rsid w:val="000B2BB1"/>
    <w:rsid w:val="000B381B"/>
    <w:rsid w:val="000B6351"/>
    <w:rsid w:val="000B666C"/>
    <w:rsid w:val="000B7007"/>
    <w:rsid w:val="000B73A7"/>
    <w:rsid w:val="000C69D6"/>
    <w:rsid w:val="000D61E4"/>
    <w:rsid w:val="000D665C"/>
    <w:rsid w:val="000E2A13"/>
    <w:rsid w:val="000E4374"/>
    <w:rsid w:val="000E5188"/>
    <w:rsid w:val="000E69B8"/>
    <w:rsid w:val="000F03B2"/>
    <w:rsid w:val="000F2189"/>
    <w:rsid w:val="000F5506"/>
    <w:rsid w:val="000F5AD3"/>
    <w:rsid w:val="000F72D3"/>
    <w:rsid w:val="0010152B"/>
    <w:rsid w:val="00112068"/>
    <w:rsid w:val="0011321F"/>
    <w:rsid w:val="00117586"/>
    <w:rsid w:val="001276F3"/>
    <w:rsid w:val="001325DC"/>
    <w:rsid w:val="00151100"/>
    <w:rsid w:val="0016087C"/>
    <w:rsid w:val="00161A12"/>
    <w:rsid w:val="00166476"/>
    <w:rsid w:val="001767B8"/>
    <w:rsid w:val="001838A0"/>
    <w:rsid w:val="00183D7B"/>
    <w:rsid w:val="00190040"/>
    <w:rsid w:val="001A0C1D"/>
    <w:rsid w:val="001A2490"/>
    <w:rsid w:val="001A573D"/>
    <w:rsid w:val="001A64DA"/>
    <w:rsid w:val="001A6D43"/>
    <w:rsid w:val="001A7128"/>
    <w:rsid w:val="001A732C"/>
    <w:rsid w:val="001B5AE8"/>
    <w:rsid w:val="001B7C99"/>
    <w:rsid w:val="001C4A7F"/>
    <w:rsid w:val="001D239E"/>
    <w:rsid w:val="001E36E7"/>
    <w:rsid w:val="001E6192"/>
    <w:rsid w:val="001E7922"/>
    <w:rsid w:val="001F26BB"/>
    <w:rsid w:val="001F39CD"/>
    <w:rsid w:val="001F63BC"/>
    <w:rsid w:val="002029B1"/>
    <w:rsid w:val="00202B35"/>
    <w:rsid w:val="00202D78"/>
    <w:rsid w:val="00206437"/>
    <w:rsid w:val="00206C2F"/>
    <w:rsid w:val="00211C98"/>
    <w:rsid w:val="002121A7"/>
    <w:rsid w:val="00214F6F"/>
    <w:rsid w:val="00216EE9"/>
    <w:rsid w:val="002219BD"/>
    <w:rsid w:val="0022457F"/>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2491"/>
    <w:rsid w:val="00287C09"/>
    <w:rsid w:val="002945FF"/>
    <w:rsid w:val="00297C7D"/>
    <w:rsid w:val="00297EB4"/>
    <w:rsid w:val="002A1314"/>
    <w:rsid w:val="002A389B"/>
    <w:rsid w:val="002A43E0"/>
    <w:rsid w:val="002B4013"/>
    <w:rsid w:val="002B6F31"/>
    <w:rsid w:val="002C19C8"/>
    <w:rsid w:val="002C33E2"/>
    <w:rsid w:val="002D0DE5"/>
    <w:rsid w:val="002D51F3"/>
    <w:rsid w:val="002D762C"/>
    <w:rsid w:val="002E05A2"/>
    <w:rsid w:val="002E4CAD"/>
    <w:rsid w:val="002F312B"/>
    <w:rsid w:val="002F3332"/>
    <w:rsid w:val="002F5710"/>
    <w:rsid w:val="00312173"/>
    <w:rsid w:val="003136F1"/>
    <w:rsid w:val="00314842"/>
    <w:rsid w:val="00321AF8"/>
    <w:rsid w:val="003224F1"/>
    <w:rsid w:val="00324F34"/>
    <w:rsid w:val="0033116D"/>
    <w:rsid w:val="00332E95"/>
    <w:rsid w:val="003352C1"/>
    <w:rsid w:val="00337455"/>
    <w:rsid w:val="00340D54"/>
    <w:rsid w:val="00340F37"/>
    <w:rsid w:val="0034257F"/>
    <w:rsid w:val="00353BB0"/>
    <w:rsid w:val="00360B73"/>
    <w:rsid w:val="00361D95"/>
    <w:rsid w:val="0036546F"/>
    <w:rsid w:val="00366EDC"/>
    <w:rsid w:val="00381C8B"/>
    <w:rsid w:val="003929D4"/>
    <w:rsid w:val="003960FE"/>
    <w:rsid w:val="003968AD"/>
    <w:rsid w:val="003A164D"/>
    <w:rsid w:val="003A20EF"/>
    <w:rsid w:val="003A3D5E"/>
    <w:rsid w:val="003A4577"/>
    <w:rsid w:val="003C139A"/>
    <w:rsid w:val="003C153E"/>
    <w:rsid w:val="003C4E41"/>
    <w:rsid w:val="003C7C2B"/>
    <w:rsid w:val="003C7C60"/>
    <w:rsid w:val="003D0B4E"/>
    <w:rsid w:val="003D338D"/>
    <w:rsid w:val="003D7706"/>
    <w:rsid w:val="003D7E2A"/>
    <w:rsid w:val="003E061E"/>
    <w:rsid w:val="003E1F2C"/>
    <w:rsid w:val="003E303D"/>
    <w:rsid w:val="003E5BB0"/>
    <w:rsid w:val="003F0266"/>
    <w:rsid w:val="003F3914"/>
    <w:rsid w:val="00415311"/>
    <w:rsid w:val="00425BC2"/>
    <w:rsid w:val="00427614"/>
    <w:rsid w:val="0042789B"/>
    <w:rsid w:val="004344E8"/>
    <w:rsid w:val="004442B2"/>
    <w:rsid w:val="00452691"/>
    <w:rsid w:val="00456E37"/>
    <w:rsid w:val="0046357C"/>
    <w:rsid w:val="00463F9C"/>
    <w:rsid w:val="0046444C"/>
    <w:rsid w:val="00466810"/>
    <w:rsid w:val="0047101D"/>
    <w:rsid w:val="0048017F"/>
    <w:rsid w:val="004858C4"/>
    <w:rsid w:val="00496356"/>
    <w:rsid w:val="004A2F43"/>
    <w:rsid w:val="004A48A1"/>
    <w:rsid w:val="004A6B9E"/>
    <w:rsid w:val="004B3A59"/>
    <w:rsid w:val="004C1619"/>
    <w:rsid w:val="004C3BE1"/>
    <w:rsid w:val="004C4313"/>
    <w:rsid w:val="004D2F49"/>
    <w:rsid w:val="004F5E00"/>
    <w:rsid w:val="004F74F1"/>
    <w:rsid w:val="004F7EC6"/>
    <w:rsid w:val="00502D6C"/>
    <w:rsid w:val="005060DE"/>
    <w:rsid w:val="0051366B"/>
    <w:rsid w:val="00516278"/>
    <w:rsid w:val="0052069E"/>
    <w:rsid w:val="00524DCF"/>
    <w:rsid w:val="0052538F"/>
    <w:rsid w:val="00526B9C"/>
    <w:rsid w:val="00532D16"/>
    <w:rsid w:val="00536B2A"/>
    <w:rsid w:val="00537967"/>
    <w:rsid w:val="00543D38"/>
    <w:rsid w:val="00544157"/>
    <w:rsid w:val="005458B9"/>
    <w:rsid w:val="0055137B"/>
    <w:rsid w:val="005529B6"/>
    <w:rsid w:val="00554E79"/>
    <w:rsid w:val="005600FC"/>
    <w:rsid w:val="005637B8"/>
    <w:rsid w:val="0056700E"/>
    <w:rsid w:val="0058060F"/>
    <w:rsid w:val="005847FF"/>
    <w:rsid w:val="00587911"/>
    <w:rsid w:val="005962F1"/>
    <w:rsid w:val="00596875"/>
    <w:rsid w:val="0059768F"/>
    <w:rsid w:val="005A3178"/>
    <w:rsid w:val="005A3FB9"/>
    <w:rsid w:val="005B1203"/>
    <w:rsid w:val="005B5CE0"/>
    <w:rsid w:val="005C0421"/>
    <w:rsid w:val="005C3769"/>
    <w:rsid w:val="005C40E5"/>
    <w:rsid w:val="005C4502"/>
    <w:rsid w:val="005C542D"/>
    <w:rsid w:val="005C6EEC"/>
    <w:rsid w:val="005D134B"/>
    <w:rsid w:val="005D163A"/>
    <w:rsid w:val="005D208D"/>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2DFE"/>
    <w:rsid w:val="0064541C"/>
    <w:rsid w:val="00652FB7"/>
    <w:rsid w:val="00655499"/>
    <w:rsid w:val="006609CA"/>
    <w:rsid w:val="00662FE8"/>
    <w:rsid w:val="006804EC"/>
    <w:rsid w:val="00680E61"/>
    <w:rsid w:val="00682DCE"/>
    <w:rsid w:val="00694829"/>
    <w:rsid w:val="0069634D"/>
    <w:rsid w:val="006A7BC7"/>
    <w:rsid w:val="006B1031"/>
    <w:rsid w:val="006B1B4F"/>
    <w:rsid w:val="006B68AF"/>
    <w:rsid w:val="006D30D7"/>
    <w:rsid w:val="006E1D9C"/>
    <w:rsid w:val="006E6A62"/>
    <w:rsid w:val="006F5026"/>
    <w:rsid w:val="00701024"/>
    <w:rsid w:val="007021E5"/>
    <w:rsid w:val="0071465A"/>
    <w:rsid w:val="007150CA"/>
    <w:rsid w:val="00721CC0"/>
    <w:rsid w:val="00721CF2"/>
    <w:rsid w:val="00722C34"/>
    <w:rsid w:val="007238D7"/>
    <w:rsid w:val="007252A6"/>
    <w:rsid w:val="00727536"/>
    <w:rsid w:val="00727C45"/>
    <w:rsid w:val="00732060"/>
    <w:rsid w:val="00733AEA"/>
    <w:rsid w:val="00737032"/>
    <w:rsid w:val="0073723F"/>
    <w:rsid w:val="00742B27"/>
    <w:rsid w:val="00747AAD"/>
    <w:rsid w:val="007616DD"/>
    <w:rsid w:val="00763339"/>
    <w:rsid w:val="007704B6"/>
    <w:rsid w:val="00770893"/>
    <w:rsid w:val="00772C83"/>
    <w:rsid w:val="007741A7"/>
    <w:rsid w:val="00775232"/>
    <w:rsid w:val="00784BDB"/>
    <w:rsid w:val="00787883"/>
    <w:rsid w:val="00790A71"/>
    <w:rsid w:val="0079222C"/>
    <w:rsid w:val="00793B02"/>
    <w:rsid w:val="007A00A3"/>
    <w:rsid w:val="007A132B"/>
    <w:rsid w:val="007A1EB2"/>
    <w:rsid w:val="007A4232"/>
    <w:rsid w:val="007A6F4E"/>
    <w:rsid w:val="007B196E"/>
    <w:rsid w:val="007B7890"/>
    <w:rsid w:val="007D171D"/>
    <w:rsid w:val="007D3EB3"/>
    <w:rsid w:val="007D73C2"/>
    <w:rsid w:val="007E5EBB"/>
    <w:rsid w:val="007F5801"/>
    <w:rsid w:val="007F788A"/>
    <w:rsid w:val="008032C3"/>
    <w:rsid w:val="00803F67"/>
    <w:rsid w:val="00804F92"/>
    <w:rsid w:val="00816D2E"/>
    <w:rsid w:val="00817D05"/>
    <w:rsid w:val="0082346E"/>
    <w:rsid w:val="00824F3C"/>
    <w:rsid w:val="00825D37"/>
    <w:rsid w:val="00831B07"/>
    <w:rsid w:val="008325B7"/>
    <w:rsid w:val="0083344D"/>
    <w:rsid w:val="00833D36"/>
    <w:rsid w:val="00844A10"/>
    <w:rsid w:val="00845B26"/>
    <w:rsid w:val="00850C4A"/>
    <w:rsid w:val="008531B5"/>
    <w:rsid w:val="008659DF"/>
    <w:rsid w:val="008719B8"/>
    <w:rsid w:val="0087261D"/>
    <w:rsid w:val="00873A0F"/>
    <w:rsid w:val="00874B86"/>
    <w:rsid w:val="00877A5B"/>
    <w:rsid w:val="00884A23"/>
    <w:rsid w:val="00885721"/>
    <w:rsid w:val="00892C65"/>
    <w:rsid w:val="00897939"/>
    <w:rsid w:val="008A23CB"/>
    <w:rsid w:val="008A349F"/>
    <w:rsid w:val="008B1118"/>
    <w:rsid w:val="008B1EE6"/>
    <w:rsid w:val="008B6179"/>
    <w:rsid w:val="008B6234"/>
    <w:rsid w:val="008B7918"/>
    <w:rsid w:val="008C17A5"/>
    <w:rsid w:val="008C1E2A"/>
    <w:rsid w:val="008D56B1"/>
    <w:rsid w:val="008E04CB"/>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598F"/>
    <w:rsid w:val="0091691B"/>
    <w:rsid w:val="00916AE9"/>
    <w:rsid w:val="009217EC"/>
    <w:rsid w:val="00922625"/>
    <w:rsid w:val="0092265C"/>
    <w:rsid w:val="0092350C"/>
    <w:rsid w:val="009271A3"/>
    <w:rsid w:val="00930A16"/>
    <w:rsid w:val="00931124"/>
    <w:rsid w:val="00936B3A"/>
    <w:rsid w:val="00941A4B"/>
    <w:rsid w:val="00956B0E"/>
    <w:rsid w:val="0096095E"/>
    <w:rsid w:val="00974732"/>
    <w:rsid w:val="00975BF5"/>
    <w:rsid w:val="00976EAF"/>
    <w:rsid w:val="0098127F"/>
    <w:rsid w:val="00986848"/>
    <w:rsid w:val="00987A4A"/>
    <w:rsid w:val="00990EE4"/>
    <w:rsid w:val="00996440"/>
    <w:rsid w:val="009A02B0"/>
    <w:rsid w:val="009A0A77"/>
    <w:rsid w:val="009A3B49"/>
    <w:rsid w:val="009A52F8"/>
    <w:rsid w:val="009A6512"/>
    <w:rsid w:val="009A6C2B"/>
    <w:rsid w:val="009B091C"/>
    <w:rsid w:val="009C2829"/>
    <w:rsid w:val="009C2B17"/>
    <w:rsid w:val="009D2F90"/>
    <w:rsid w:val="009D36E9"/>
    <w:rsid w:val="009E0224"/>
    <w:rsid w:val="009E1548"/>
    <w:rsid w:val="009E5FAD"/>
    <w:rsid w:val="009F504E"/>
    <w:rsid w:val="009F6435"/>
    <w:rsid w:val="009F7C23"/>
    <w:rsid w:val="00A109FA"/>
    <w:rsid w:val="00A1295B"/>
    <w:rsid w:val="00A211B2"/>
    <w:rsid w:val="00A24C8F"/>
    <w:rsid w:val="00A301CE"/>
    <w:rsid w:val="00A3183F"/>
    <w:rsid w:val="00A33081"/>
    <w:rsid w:val="00A44121"/>
    <w:rsid w:val="00A454B2"/>
    <w:rsid w:val="00A6456D"/>
    <w:rsid w:val="00A73B89"/>
    <w:rsid w:val="00A7783B"/>
    <w:rsid w:val="00A83199"/>
    <w:rsid w:val="00A84CDE"/>
    <w:rsid w:val="00A86EA8"/>
    <w:rsid w:val="00A86FEA"/>
    <w:rsid w:val="00A92F52"/>
    <w:rsid w:val="00A94E3B"/>
    <w:rsid w:val="00A95999"/>
    <w:rsid w:val="00A972A5"/>
    <w:rsid w:val="00AA3BCC"/>
    <w:rsid w:val="00AA3DAA"/>
    <w:rsid w:val="00AA6C7F"/>
    <w:rsid w:val="00AB5B90"/>
    <w:rsid w:val="00AB6E66"/>
    <w:rsid w:val="00AC6DF5"/>
    <w:rsid w:val="00AD0ECC"/>
    <w:rsid w:val="00AE72FD"/>
    <w:rsid w:val="00AF2AA4"/>
    <w:rsid w:val="00AF5DE4"/>
    <w:rsid w:val="00AF61B3"/>
    <w:rsid w:val="00B03D08"/>
    <w:rsid w:val="00B14985"/>
    <w:rsid w:val="00B20F58"/>
    <w:rsid w:val="00B21C31"/>
    <w:rsid w:val="00B25A59"/>
    <w:rsid w:val="00B26D15"/>
    <w:rsid w:val="00B32644"/>
    <w:rsid w:val="00B4271F"/>
    <w:rsid w:val="00B42916"/>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C607D"/>
    <w:rsid w:val="00BD1CFF"/>
    <w:rsid w:val="00BD6F11"/>
    <w:rsid w:val="00BD7F52"/>
    <w:rsid w:val="00BE01D0"/>
    <w:rsid w:val="00BE1CC6"/>
    <w:rsid w:val="00BE3394"/>
    <w:rsid w:val="00BF4E49"/>
    <w:rsid w:val="00C00795"/>
    <w:rsid w:val="00C07E58"/>
    <w:rsid w:val="00C108DA"/>
    <w:rsid w:val="00C1171D"/>
    <w:rsid w:val="00C11D6F"/>
    <w:rsid w:val="00C1383C"/>
    <w:rsid w:val="00C175F9"/>
    <w:rsid w:val="00C270F3"/>
    <w:rsid w:val="00C30B6C"/>
    <w:rsid w:val="00C400DB"/>
    <w:rsid w:val="00C46906"/>
    <w:rsid w:val="00C50B15"/>
    <w:rsid w:val="00C53DFD"/>
    <w:rsid w:val="00C545D1"/>
    <w:rsid w:val="00C60C5A"/>
    <w:rsid w:val="00C61C42"/>
    <w:rsid w:val="00C70AA9"/>
    <w:rsid w:val="00C7271C"/>
    <w:rsid w:val="00C74D16"/>
    <w:rsid w:val="00C80144"/>
    <w:rsid w:val="00C8425F"/>
    <w:rsid w:val="00C858C5"/>
    <w:rsid w:val="00C9451D"/>
    <w:rsid w:val="00C946A6"/>
    <w:rsid w:val="00CA08F1"/>
    <w:rsid w:val="00CA7B36"/>
    <w:rsid w:val="00CB0190"/>
    <w:rsid w:val="00CB2EB1"/>
    <w:rsid w:val="00CB3E9C"/>
    <w:rsid w:val="00CB52BA"/>
    <w:rsid w:val="00CB7A7D"/>
    <w:rsid w:val="00CC3714"/>
    <w:rsid w:val="00CC3E40"/>
    <w:rsid w:val="00CC6672"/>
    <w:rsid w:val="00CD1B15"/>
    <w:rsid w:val="00CD37C6"/>
    <w:rsid w:val="00CD7D72"/>
    <w:rsid w:val="00CE4BF1"/>
    <w:rsid w:val="00CF123A"/>
    <w:rsid w:val="00CF39F4"/>
    <w:rsid w:val="00CF43EA"/>
    <w:rsid w:val="00D03499"/>
    <w:rsid w:val="00D05E81"/>
    <w:rsid w:val="00D06680"/>
    <w:rsid w:val="00D078F8"/>
    <w:rsid w:val="00D12C2F"/>
    <w:rsid w:val="00D20A45"/>
    <w:rsid w:val="00D22049"/>
    <w:rsid w:val="00D24421"/>
    <w:rsid w:val="00D24B33"/>
    <w:rsid w:val="00D42C21"/>
    <w:rsid w:val="00D505A2"/>
    <w:rsid w:val="00D56CE7"/>
    <w:rsid w:val="00D57FE0"/>
    <w:rsid w:val="00D65042"/>
    <w:rsid w:val="00D85DA7"/>
    <w:rsid w:val="00D903E8"/>
    <w:rsid w:val="00D915F2"/>
    <w:rsid w:val="00D976EE"/>
    <w:rsid w:val="00D97BA9"/>
    <w:rsid w:val="00DA23AB"/>
    <w:rsid w:val="00DA307E"/>
    <w:rsid w:val="00DA638A"/>
    <w:rsid w:val="00DA76D0"/>
    <w:rsid w:val="00DA7742"/>
    <w:rsid w:val="00DC4754"/>
    <w:rsid w:val="00DC69BA"/>
    <w:rsid w:val="00DD3522"/>
    <w:rsid w:val="00DD47A2"/>
    <w:rsid w:val="00DD5CA2"/>
    <w:rsid w:val="00DE0391"/>
    <w:rsid w:val="00DE2079"/>
    <w:rsid w:val="00DE2631"/>
    <w:rsid w:val="00DE3705"/>
    <w:rsid w:val="00DF0D21"/>
    <w:rsid w:val="00DF616F"/>
    <w:rsid w:val="00E0041B"/>
    <w:rsid w:val="00E00956"/>
    <w:rsid w:val="00E02442"/>
    <w:rsid w:val="00E02826"/>
    <w:rsid w:val="00E03985"/>
    <w:rsid w:val="00E11899"/>
    <w:rsid w:val="00E17888"/>
    <w:rsid w:val="00E2372A"/>
    <w:rsid w:val="00E30C47"/>
    <w:rsid w:val="00E35816"/>
    <w:rsid w:val="00E43487"/>
    <w:rsid w:val="00E44B9E"/>
    <w:rsid w:val="00E625F4"/>
    <w:rsid w:val="00E76215"/>
    <w:rsid w:val="00E840C8"/>
    <w:rsid w:val="00E87236"/>
    <w:rsid w:val="00E87D19"/>
    <w:rsid w:val="00EA0165"/>
    <w:rsid w:val="00EB7D23"/>
    <w:rsid w:val="00EC490B"/>
    <w:rsid w:val="00ED2091"/>
    <w:rsid w:val="00ED5A3B"/>
    <w:rsid w:val="00ED5C1C"/>
    <w:rsid w:val="00ED6E29"/>
    <w:rsid w:val="00EE0C3F"/>
    <w:rsid w:val="00EE1980"/>
    <w:rsid w:val="00EE3938"/>
    <w:rsid w:val="00EE4C13"/>
    <w:rsid w:val="00EE7B1F"/>
    <w:rsid w:val="00EF556C"/>
    <w:rsid w:val="00F00004"/>
    <w:rsid w:val="00F0562E"/>
    <w:rsid w:val="00F106B3"/>
    <w:rsid w:val="00F11ACA"/>
    <w:rsid w:val="00F13FE9"/>
    <w:rsid w:val="00F21CCC"/>
    <w:rsid w:val="00F31573"/>
    <w:rsid w:val="00F446B2"/>
    <w:rsid w:val="00F46FF8"/>
    <w:rsid w:val="00F5234B"/>
    <w:rsid w:val="00F610ED"/>
    <w:rsid w:val="00F75CAB"/>
    <w:rsid w:val="00F8146E"/>
    <w:rsid w:val="00F900D9"/>
    <w:rsid w:val="00F90B4D"/>
    <w:rsid w:val="00F91275"/>
    <w:rsid w:val="00F91754"/>
    <w:rsid w:val="00F94D61"/>
    <w:rsid w:val="00F9573C"/>
    <w:rsid w:val="00F97CB0"/>
    <w:rsid w:val="00F97CB7"/>
    <w:rsid w:val="00FA0541"/>
    <w:rsid w:val="00FA1A08"/>
    <w:rsid w:val="00FA5C0E"/>
    <w:rsid w:val="00FC2881"/>
    <w:rsid w:val="00FC39CB"/>
    <w:rsid w:val="00FC3DF3"/>
    <w:rsid w:val="00FC47C0"/>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A7D"/>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character" w:styleId="Strong">
    <w:name w:val="Strong"/>
    <w:basedOn w:val="DefaultParagraphFont"/>
    <w:uiPriority w:val="22"/>
    <w:qFormat/>
    <w:rsid w:val="00312173"/>
    <w:rPr>
      <w:b/>
      <w:bCs/>
    </w:rPr>
  </w:style>
  <w:style w:type="paragraph" w:customStyle="1" w:styleId="Default">
    <w:name w:val="Default"/>
    <w:basedOn w:val="Normal"/>
    <w:rsid w:val="00C858C5"/>
    <w:pPr>
      <w:autoSpaceDE w:val="0"/>
      <w:autoSpaceDN w:val="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6661">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4158551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318920420">
      <w:bodyDiv w:val="1"/>
      <w:marLeft w:val="0"/>
      <w:marRight w:val="0"/>
      <w:marTop w:val="0"/>
      <w:marBottom w:val="0"/>
      <w:divBdr>
        <w:top w:val="none" w:sz="0" w:space="0" w:color="auto"/>
        <w:left w:val="none" w:sz="0" w:space="0" w:color="auto"/>
        <w:bottom w:val="none" w:sz="0" w:space="0" w:color="auto"/>
        <w:right w:val="none" w:sz="0" w:space="0" w:color="auto"/>
      </w:divBdr>
    </w:div>
    <w:div w:id="32108172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33089005">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6334606">
      <w:bodyDiv w:val="1"/>
      <w:marLeft w:val="0"/>
      <w:marRight w:val="0"/>
      <w:marTop w:val="0"/>
      <w:marBottom w:val="0"/>
      <w:divBdr>
        <w:top w:val="none" w:sz="0" w:space="0" w:color="auto"/>
        <w:left w:val="none" w:sz="0" w:space="0" w:color="auto"/>
        <w:bottom w:val="none" w:sz="0" w:space="0" w:color="auto"/>
        <w:right w:val="none" w:sz="0" w:space="0" w:color="auto"/>
      </w:divBdr>
    </w:div>
    <w:div w:id="521359836">
      <w:bodyDiv w:val="1"/>
      <w:marLeft w:val="0"/>
      <w:marRight w:val="0"/>
      <w:marTop w:val="0"/>
      <w:marBottom w:val="0"/>
      <w:divBdr>
        <w:top w:val="none" w:sz="0" w:space="0" w:color="auto"/>
        <w:left w:val="none" w:sz="0" w:space="0" w:color="auto"/>
        <w:bottom w:val="none" w:sz="0" w:space="0" w:color="auto"/>
        <w:right w:val="none" w:sz="0" w:space="0" w:color="auto"/>
      </w:divBdr>
    </w:div>
    <w:div w:id="556744066">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159352">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3726293">
      <w:bodyDiv w:val="1"/>
      <w:marLeft w:val="0"/>
      <w:marRight w:val="0"/>
      <w:marTop w:val="0"/>
      <w:marBottom w:val="0"/>
      <w:divBdr>
        <w:top w:val="none" w:sz="0" w:space="0" w:color="auto"/>
        <w:left w:val="none" w:sz="0" w:space="0" w:color="auto"/>
        <w:bottom w:val="none" w:sz="0" w:space="0" w:color="auto"/>
        <w:right w:val="none" w:sz="0" w:space="0" w:color="auto"/>
      </w:divBdr>
    </w:div>
    <w:div w:id="656956974">
      <w:bodyDiv w:val="1"/>
      <w:marLeft w:val="0"/>
      <w:marRight w:val="0"/>
      <w:marTop w:val="0"/>
      <w:marBottom w:val="0"/>
      <w:divBdr>
        <w:top w:val="none" w:sz="0" w:space="0" w:color="auto"/>
        <w:left w:val="none" w:sz="0" w:space="0" w:color="auto"/>
        <w:bottom w:val="none" w:sz="0" w:space="0" w:color="auto"/>
        <w:right w:val="none" w:sz="0" w:space="0" w:color="auto"/>
      </w:divBdr>
    </w:div>
    <w:div w:id="666370759">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81056261">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0368413">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41160228">
      <w:bodyDiv w:val="1"/>
      <w:marLeft w:val="0"/>
      <w:marRight w:val="0"/>
      <w:marTop w:val="0"/>
      <w:marBottom w:val="0"/>
      <w:divBdr>
        <w:top w:val="none" w:sz="0" w:space="0" w:color="auto"/>
        <w:left w:val="none" w:sz="0" w:space="0" w:color="auto"/>
        <w:bottom w:val="none" w:sz="0" w:space="0" w:color="auto"/>
        <w:right w:val="none" w:sz="0" w:space="0" w:color="auto"/>
      </w:divBdr>
    </w:div>
    <w:div w:id="864750852">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941255650">
      <w:bodyDiv w:val="1"/>
      <w:marLeft w:val="0"/>
      <w:marRight w:val="0"/>
      <w:marTop w:val="0"/>
      <w:marBottom w:val="0"/>
      <w:divBdr>
        <w:top w:val="none" w:sz="0" w:space="0" w:color="auto"/>
        <w:left w:val="none" w:sz="0" w:space="0" w:color="auto"/>
        <w:bottom w:val="none" w:sz="0" w:space="0" w:color="auto"/>
        <w:right w:val="none" w:sz="0" w:space="0" w:color="auto"/>
      </w:divBdr>
    </w:div>
    <w:div w:id="951984331">
      <w:bodyDiv w:val="1"/>
      <w:marLeft w:val="0"/>
      <w:marRight w:val="0"/>
      <w:marTop w:val="0"/>
      <w:marBottom w:val="0"/>
      <w:divBdr>
        <w:top w:val="none" w:sz="0" w:space="0" w:color="auto"/>
        <w:left w:val="none" w:sz="0" w:space="0" w:color="auto"/>
        <w:bottom w:val="none" w:sz="0" w:space="0" w:color="auto"/>
        <w:right w:val="none" w:sz="0" w:space="0" w:color="auto"/>
      </w:divBdr>
    </w:div>
    <w:div w:id="960694883">
      <w:bodyDiv w:val="1"/>
      <w:marLeft w:val="0"/>
      <w:marRight w:val="0"/>
      <w:marTop w:val="0"/>
      <w:marBottom w:val="0"/>
      <w:divBdr>
        <w:top w:val="none" w:sz="0" w:space="0" w:color="auto"/>
        <w:left w:val="none" w:sz="0" w:space="0" w:color="auto"/>
        <w:bottom w:val="none" w:sz="0" w:space="0" w:color="auto"/>
        <w:right w:val="none" w:sz="0" w:space="0" w:color="auto"/>
      </w:divBdr>
    </w:div>
    <w:div w:id="986401053">
      <w:bodyDiv w:val="1"/>
      <w:marLeft w:val="0"/>
      <w:marRight w:val="0"/>
      <w:marTop w:val="0"/>
      <w:marBottom w:val="0"/>
      <w:divBdr>
        <w:top w:val="none" w:sz="0" w:space="0" w:color="auto"/>
        <w:left w:val="none" w:sz="0" w:space="0" w:color="auto"/>
        <w:bottom w:val="none" w:sz="0" w:space="0" w:color="auto"/>
        <w:right w:val="none" w:sz="0" w:space="0" w:color="auto"/>
      </w:divBdr>
    </w:div>
    <w:div w:id="991251757">
      <w:bodyDiv w:val="1"/>
      <w:marLeft w:val="0"/>
      <w:marRight w:val="0"/>
      <w:marTop w:val="0"/>
      <w:marBottom w:val="0"/>
      <w:divBdr>
        <w:top w:val="none" w:sz="0" w:space="0" w:color="auto"/>
        <w:left w:val="none" w:sz="0" w:space="0" w:color="auto"/>
        <w:bottom w:val="none" w:sz="0" w:space="0" w:color="auto"/>
        <w:right w:val="none" w:sz="0" w:space="0" w:color="auto"/>
      </w:divBdr>
    </w:div>
    <w:div w:id="994802209">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07824786">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135294545">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215240313">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84967692">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56032030">
      <w:bodyDiv w:val="1"/>
      <w:marLeft w:val="0"/>
      <w:marRight w:val="0"/>
      <w:marTop w:val="0"/>
      <w:marBottom w:val="0"/>
      <w:divBdr>
        <w:top w:val="none" w:sz="0" w:space="0" w:color="auto"/>
        <w:left w:val="none" w:sz="0" w:space="0" w:color="auto"/>
        <w:bottom w:val="none" w:sz="0" w:space="0" w:color="auto"/>
        <w:right w:val="none" w:sz="0" w:space="0" w:color="auto"/>
      </w:divBdr>
    </w:div>
    <w:div w:id="1441216951">
      <w:bodyDiv w:val="1"/>
      <w:marLeft w:val="0"/>
      <w:marRight w:val="0"/>
      <w:marTop w:val="0"/>
      <w:marBottom w:val="0"/>
      <w:divBdr>
        <w:top w:val="none" w:sz="0" w:space="0" w:color="auto"/>
        <w:left w:val="none" w:sz="0" w:space="0" w:color="auto"/>
        <w:bottom w:val="none" w:sz="0" w:space="0" w:color="auto"/>
        <w:right w:val="none" w:sz="0" w:space="0" w:color="auto"/>
      </w:divBdr>
    </w:div>
    <w:div w:id="1463428814">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75178973">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615672027">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86399086">
      <w:bodyDiv w:val="1"/>
      <w:marLeft w:val="0"/>
      <w:marRight w:val="0"/>
      <w:marTop w:val="0"/>
      <w:marBottom w:val="0"/>
      <w:divBdr>
        <w:top w:val="none" w:sz="0" w:space="0" w:color="auto"/>
        <w:left w:val="none" w:sz="0" w:space="0" w:color="auto"/>
        <w:bottom w:val="none" w:sz="0" w:space="0" w:color="auto"/>
        <w:right w:val="none" w:sz="0" w:space="0" w:color="auto"/>
      </w:divBdr>
    </w:div>
    <w:div w:id="1733389709">
      <w:bodyDiv w:val="1"/>
      <w:marLeft w:val="0"/>
      <w:marRight w:val="0"/>
      <w:marTop w:val="0"/>
      <w:marBottom w:val="0"/>
      <w:divBdr>
        <w:top w:val="none" w:sz="0" w:space="0" w:color="auto"/>
        <w:left w:val="none" w:sz="0" w:space="0" w:color="auto"/>
        <w:bottom w:val="none" w:sz="0" w:space="0" w:color="auto"/>
        <w:right w:val="none" w:sz="0" w:space="0" w:color="auto"/>
      </w:divBdr>
    </w:div>
    <w:div w:id="1738939276">
      <w:bodyDiv w:val="1"/>
      <w:marLeft w:val="0"/>
      <w:marRight w:val="0"/>
      <w:marTop w:val="0"/>
      <w:marBottom w:val="0"/>
      <w:divBdr>
        <w:top w:val="none" w:sz="0" w:space="0" w:color="auto"/>
        <w:left w:val="none" w:sz="0" w:space="0" w:color="auto"/>
        <w:bottom w:val="none" w:sz="0" w:space="0" w:color="auto"/>
        <w:right w:val="none" w:sz="0" w:space="0" w:color="auto"/>
      </w:divBdr>
    </w:div>
    <w:div w:id="1778987679">
      <w:bodyDiv w:val="1"/>
      <w:marLeft w:val="0"/>
      <w:marRight w:val="0"/>
      <w:marTop w:val="0"/>
      <w:marBottom w:val="0"/>
      <w:divBdr>
        <w:top w:val="none" w:sz="0" w:space="0" w:color="auto"/>
        <w:left w:val="none" w:sz="0" w:space="0" w:color="auto"/>
        <w:bottom w:val="none" w:sz="0" w:space="0" w:color="auto"/>
        <w:right w:val="none" w:sz="0" w:space="0" w:color="auto"/>
      </w:divBdr>
    </w:div>
    <w:div w:id="1785033955">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801611834">
      <w:bodyDiv w:val="1"/>
      <w:marLeft w:val="0"/>
      <w:marRight w:val="0"/>
      <w:marTop w:val="0"/>
      <w:marBottom w:val="0"/>
      <w:divBdr>
        <w:top w:val="none" w:sz="0" w:space="0" w:color="auto"/>
        <w:left w:val="none" w:sz="0" w:space="0" w:color="auto"/>
        <w:bottom w:val="none" w:sz="0" w:space="0" w:color="auto"/>
        <w:right w:val="none" w:sz="0" w:space="0" w:color="auto"/>
      </w:divBdr>
    </w:div>
    <w:div w:id="1813715935">
      <w:bodyDiv w:val="1"/>
      <w:marLeft w:val="0"/>
      <w:marRight w:val="0"/>
      <w:marTop w:val="0"/>
      <w:marBottom w:val="0"/>
      <w:divBdr>
        <w:top w:val="none" w:sz="0" w:space="0" w:color="auto"/>
        <w:left w:val="none" w:sz="0" w:space="0" w:color="auto"/>
        <w:bottom w:val="none" w:sz="0" w:space="0" w:color="auto"/>
        <w:right w:val="none" w:sz="0" w:space="0" w:color="auto"/>
      </w:divBdr>
    </w:div>
    <w:div w:id="1874347965">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2950885">
      <w:bodyDiv w:val="1"/>
      <w:marLeft w:val="0"/>
      <w:marRight w:val="0"/>
      <w:marTop w:val="0"/>
      <w:marBottom w:val="0"/>
      <w:divBdr>
        <w:top w:val="none" w:sz="0" w:space="0" w:color="auto"/>
        <w:left w:val="none" w:sz="0" w:space="0" w:color="auto"/>
        <w:bottom w:val="none" w:sz="0" w:space="0" w:color="auto"/>
        <w:right w:val="none" w:sz="0" w:space="0" w:color="auto"/>
      </w:divBdr>
    </w:div>
    <w:div w:id="194511405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www.utmb.edu/studentservices/hector-p-garcia-award" TargetMode="External"/><Relationship Id="rId18" Type="http://schemas.openxmlformats.org/officeDocument/2006/relationships/hyperlink" Target="http://www.myutflex.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member.everbridge.net/saml/login/everbridgeutmbmbr/892807736723573/alias/defaultAlias?disco=true" TargetMode="External"/><Relationship Id="rId25" Type="http://schemas.openxmlformats.org/officeDocument/2006/relationships/hyperlink" Target="https://utmb.us/2wh" TargetMode="External"/><Relationship Id="rId2" Type="http://schemas.openxmlformats.org/officeDocument/2006/relationships/numbering" Target="numbering.xml"/><Relationship Id="rId16" Type="http://schemas.openxmlformats.org/officeDocument/2006/relationships/hyperlink" Target="https://utmb.us/2wi" TargetMode="Externa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intranet.utmb.edu/qhs/" TargetMode="External"/><Relationship Id="rId5" Type="http://schemas.openxmlformats.org/officeDocument/2006/relationships/webSettings" Target="webSettings.xml"/><Relationship Id="rId15" Type="http://schemas.openxmlformats.org/officeDocument/2006/relationships/hyperlink" Target="https://www.facebook.com/fronteradesaludutmb/" TargetMode="External"/><Relationship Id="rId23" Type="http://schemas.openxmlformats.org/officeDocument/2006/relationships/hyperlink" Target="https://academic.oup.com/qjmed/article/94/10/521/1558977"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www.utmb.edu/studentservices/hector-p-garcia-award" TargetMode="External"/><Relationship Id="rId22" Type="http://schemas.openxmlformats.org/officeDocument/2006/relationships/image" Target="media/image8.pn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4A600-0314-46AF-B9DE-91C99B186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1907</Words>
  <Characters>10874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Hale, Catherine</cp:lastModifiedBy>
  <cp:revision>11</cp:revision>
  <cp:lastPrinted>2018-08-02T15:50:00Z</cp:lastPrinted>
  <dcterms:created xsi:type="dcterms:W3CDTF">2018-08-02T15:08:00Z</dcterms:created>
  <dcterms:modified xsi:type="dcterms:W3CDTF">2018-08-07T12:08:00Z</dcterms:modified>
</cp:coreProperties>
</file>